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33129" w:rsidR="006F38EB" w:rsidP="006F38EB" w:rsidRDefault="006F38EB" w14:paraId="40F184BC" w14:textId="77777777">
      <w:pPr>
        <w:autoSpaceDN w:val="0"/>
        <w:jc w:val="center"/>
        <w:rPr>
          <w:rFonts w:ascii="Calibri" w:hAnsi="Calibri" w:cs="Calibri"/>
          <w:lang w:eastAsia="en-GB"/>
        </w:rPr>
      </w:pPr>
      <w:r>
        <w:rPr>
          <w:rFonts w:ascii="Calibri" w:hAnsi="Calibri" w:cs="Calibri"/>
          <w:noProof/>
          <w:lang w:eastAsia="en-GB"/>
        </w:rPr>
        <w:drawing>
          <wp:inline distT="0" distB="0" distL="0" distR="0" wp14:anchorId="4E65B0DF" wp14:editId="2E3F3B5F">
            <wp:extent cx="5448300" cy="1569720"/>
            <wp:effectExtent l="0" t="0" r="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569720"/>
                    </a:xfrm>
                    <a:prstGeom prst="rect">
                      <a:avLst/>
                    </a:prstGeom>
                    <a:noFill/>
                    <a:ln>
                      <a:noFill/>
                    </a:ln>
                  </pic:spPr>
                </pic:pic>
              </a:graphicData>
            </a:graphic>
          </wp:inline>
        </w:drawing>
      </w:r>
    </w:p>
    <w:p w:rsidRPr="00033129" w:rsidR="006F38EB" w:rsidP="006F38EB" w:rsidRDefault="006F38EB" w14:paraId="0C7DF425" w14:textId="77777777">
      <w:pPr>
        <w:autoSpaceDN w:val="0"/>
        <w:jc w:val="both"/>
        <w:rPr>
          <w:rFonts w:ascii="Calibri" w:hAnsi="Calibri" w:cs="Calibri"/>
          <w:lang w:eastAsia="en-GB"/>
        </w:rPr>
      </w:pPr>
    </w:p>
    <w:p w:rsidRPr="00033129" w:rsidR="006F38EB" w:rsidP="006F38EB" w:rsidRDefault="006F38EB" w14:paraId="570BECBB" w14:textId="77777777">
      <w:pPr>
        <w:autoSpaceDN w:val="0"/>
        <w:jc w:val="both"/>
        <w:rPr>
          <w:rFonts w:ascii="Calibri" w:hAnsi="Calibri" w:cs="Calibri"/>
          <w:lang w:eastAsia="en-GB"/>
        </w:rPr>
      </w:pPr>
    </w:p>
    <w:p w:rsidRPr="00033129" w:rsidR="006F38EB" w:rsidP="006F38EB" w:rsidRDefault="006F38EB" w14:paraId="7F85B219" w14:textId="77777777">
      <w:pPr>
        <w:autoSpaceDN w:val="0"/>
        <w:jc w:val="both"/>
        <w:rPr>
          <w:rFonts w:ascii="Calibri" w:hAnsi="Calibri" w:cs="Calibri"/>
          <w:lang w:eastAsia="en-GB"/>
        </w:rPr>
      </w:pPr>
      <w:r>
        <w:rPr>
          <w:rFonts w:ascii="Calibri" w:hAnsi="Calibri" w:cs="Calibri"/>
          <w:b/>
          <w:bCs/>
          <w:noProof/>
          <w:sz w:val="32"/>
          <w:szCs w:val="32"/>
          <w:lang w:eastAsia="en-GB"/>
        </w:rPr>
        <w:drawing>
          <wp:anchor distT="0" distB="0" distL="114300" distR="114300" simplePos="0" relativeHeight="251659264" behindDoc="0" locked="0" layoutInCell="1" allowOverlap="1" wp14:anchorId="4AD5759E" wp14:editId="7A0DFA86">
            <wp:simplePos x="0" y="0"/>
            <wp:positionH relativeFrom="column">
              <wp:posOffset>345992</wp:posOffset>
            </wp:positionH>
            <wp:positionV relativeFrom="paragraph">
              <wp:posOffset>6985</wp:posOffset>
            </wp:positionV>
            <wp:extent cx="5103090" cy="1535018"/>
            <wp:effectExtent l="0" t="0" r="2540" b="8255"/>
            <wp:wrapSquare wrapText="bothSides"/>
            <wp:docPr id="1084681168" name="Picture 2" descr="A person holding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81168" name="Picture 2" descr="A person holding a micro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3090" cy="1535018"/>
                    </a:xfrm>
                    <a:prstGeom prst="rect">
                      <a:avLst/>
                    </a:prstGeom>
                    <a:noFill/>
                  </pic:spPr>
                </pic:pic>
              </a:graphicData>
            </a:graphic>
            <wp14:sizeRelH relativeFrom="page">
              <wp14:pctWidth>0</wp14:pctWidth>
            </wp14:sizeRelH>
            <wp14:sizeRelV relativeFrom="page">
              <wp14:pctHeight>0</wp14:pctHeight>
            </wp14:sizeRelV>
          </wp:anchor>
        </w:drawing>
      </w:r>
    </w:p>
    <w:p w:rsidRPr="00033129" w:rsidR="006F38EB" w:rsidP="006F38EB" w:rsidRDefault="006F38EB" w14:paraId="470E6610" w14:textId="77777777">
      <w:pPr>
        <w:autoSpaceDN w:val="0"/>
        <w:jc w:val="both"/>
        <w:rPr>
          <w:rFonts w:ascii="Calibri" w:hAnsi="Calibri" w:cs="Calibri"/>
          <w:lang w:eastAsia="en-GB"/>
        </w:rPr>
      </w:pPr>
    </w:p>
    <w:p w:rsidR="006F38EB" w:rsidP="006F38EB" w:rsidRDefault="006F38EB" w14:paraId="0E6E4CC1" w14:textId="77777777">
      <w:pPr>
        <w:autoSpaceDN w:val="0"/>
        <w:jc w:val="center"/>
        <w:rPr>
          <w:rFonts w:ascii="Calibri" w:hAnsi="Calibri" w:cs="Calibri"/>
          <w:b/>
          <w:bCs/>
          <w:sz w:val="32"/>
          <w:szCs w:val="32"/>
          <w:lang w:eastAsia="en-GB"/>
        </w:rPr>
      </w:pPr>
    </w:p>
    <w:p w:rsidRPr="00033129" w:rsidR="006F38EB" w:rsidP="006F38EB" w:rsidRDefault="006F38EB" w14:paraId="388352E4" w14:textId="77777777">
      <w:pPr>
        <w:autoSpaceDN w:val="0"/>
        <w:jc w:val="both"/>
        <w:rPr>
          <w:rFonts w:ascii="Calibri" w:hAnsi="Calibri" w:cs="Calibri"/>
          <w:lang w:eastAsia="en-GB"/>
        </w:rPr>
      </w:pPr>
    </w:p>
    <w:p w:rsidRPr="00033129" w:rsidR="006F38EB" w:rsidP="006F38EB" w:rsidRDefault="006F38EB" w14:paraId="210FD94F" w14:textId="77777777">
      <w:pPr>
        <w:autoSpaceDN w:val="0"/>
        <w:jc w:val="both"/>
        <w:rPr>
          <w:rFonts w:ascii="Calibri" w:hAnsi="Calibri" w:cs="Calibri"/>
          <w:lang w:eastAsia="en-GB"/>
        </w:rPr>
      </w:pPr>
    </w:p>
    <w:p w:rsidRPr="00033129" w:rsidR="006F38EB" w:rsidP="006F38EB" w:rsidRDefault="006F38EB" w14:paraId="7810756D" w14:textId="77777777">
      <w:pPr>
        <w:autoSpaceDN w:val="0"/>
        <w:jc w:val="both"/>
        <w:rPr>
          <w:rFonts w:ascii="Calibri" w:hAnsi="Calibri" w:cs="Calibri"/>
          <w:lang w:eastAsia="en-GB"/>
        </w:rPr>
      </w:pPr>
    </w:p>
    <w:p w:rsidRPr="00033129" w:rsidR="006F38EB" w:rsidP="006F38EB" w:rsidRDefault="006F38EB" w14:paraId="2A75CC9D" w14:textId="77777777">
      <w:pPr>
        <w:autoSpaceDN w:val="0"/>
        <w:jc w:val="both"/>
        <w:rPr>
          <w:rFonts w:ascii="Calibri" w:hAnsi="Calibri" w:cs="Calibri"/>
          <w:lang w:eastAsia="en-GB"/>
        </w:rPr>
      </w:pPr>
    </w:p>
    <w:p w:rsidRPr="00C65EF1" w:rsidR="006F38EB" w:rsidP="006F38EB" w:rsidRDefault="006F38EB" w14:paraId="043759D0" w14:textId="77777777">
      <w:pPr>
        <w:pStyle w:val="3Policytitle"/>
        <w:rPr>
          <w:rFonts w:ascii="Calibri" w:hAnsi="Calibri" w:cs="Calibri"/>
          <w:sz w:val="52"/>
          <w:szCs w:val="52"/>
        </w:rPr>
      </w:pPr>
      <w:r>
        <w:rPr>
          <w:rFonts w:ascii="Calibri" w:hAnsi="Calibri" w:cs="Calibri"/>
        </w:rPr>
        <w:t xml:space="preserve"> </w:t>
      </w:r>
    </w:p>
    <w:p w:rsidRPr="00033129" w:rsidR="006F38EB" w:rsidP="006F38EB" w:rsidRDefault="006F38EB" w14:paraId="5A7D2B92" w14:textId="77777777">
      <w:pPr>
        <w:autoSpaceDN w:val="0"/>
        <w:jc w:val="both"/>
        <w:rPr>
          <w:rFonts w:ascii="Calibri" w:hAnsi="Calibri" w:cs="Calibri"/>
          <w:b/>
          <w:bCs/>
          <w:lang w:eastAsia="en-GB"/>
        </w:rPr>
      </w:pPr>
    </w:p>
    <w:p w:rsidR="006F38EB" w:rsidP="006F38EB" w:rsidRDefault="006F38EB" w14:paraId="30FDA837" w14:textId="77777777">
      <w:pPr>
        <w:autoSpaceDN w:val="0"/>
        <w:jc w:val="center"/>
        <w:rPr>
          <w:rFonts w:ascii="Calibri" w:hAnsi="Calibri" w:cs="Calibri"/>
          <w:b/>
          <w:bCs/>
          <w:sz w:val="52"/>
          <w:szCs w:val="52"/>
          <w:lang w:eastAsia="en-GB"/>
        </w:rPr>
      </w:pPr>
    </w:p>
    <w:p w:rsidR="006F38EB" w:rsidP="006F38EB" w:rsidRDefault="006F38EB" w14:paraId="277EEC51" w14:textId="77777777">
      <w:pPr>
        <w:autoSpaceDN w:val="0"/>
        <w:jc w:val="center"/>
        <w:rPr>
          <w:rFonts w:ascii="Calibri" w:hAnsi="Calibri" w:cs="Calibri"/>
          <w:b/>
          <w:bCs/>
          <w:sz w:val="52"/>
          <w:szCs w:val="52"/>
          <w:lang w:eastAsia="en-GB"/>
        </w:rPr>
      </w:pPr>
    </w:p>
    <w:p w:rsidRPr="00AA6BAE" w:rsidR="006F38EB" w:rsidP="006F38EB" w:rsidRDefault="006F38EB" w14:paraId="0EFD63EC" w14:textId="13B36A20">
      <w:pPr>
        <w:autoSpaceDN w:val="0"/>
        <w:jc w:val="center"/>
        <w:rPr>
          <w:rFonts w:ascii="Calibri" w:hAnsi="Calibri" w:cs="Calibri"/>
          <w:b w:val="1"/>
          <w:bCs w:val="1"/>
          <w:sz w:val="52"/>
          <w:szCs w:val="52"/>
          <w:lang w:eastAsia="en-GB"/>
        </w:rPr>
      </w:pPr>
      <w:r w:rsidRPr="20D31975" w:rsidR="006F38EB">
        <w:rPr>
          <w:rFonts w:ascii="Calibri" w:hAnsi="Calibri" w:cs="Calibri"/>
          <w:b w:val="1"/>
          <w:bCs w:val="1"/>
          <w:sz w:val="52"/>
          <w:szCs w:val="52"/>
          <w:lang w:eastAsia="en-GB"/>
        </w:rPr>
        <w:t>16-19 Bursary Fund Policy 202</w:t>
      </w:r>
      <w:r w:rsidRPr="20D31975" w:rsidR="006F38EB">
        <w:rPr>
          <w:rFonts w:ascii="Calibri" w:hAnsi="Calibri" w:cs="Calibri"/>
          <w:b w:val="1"/>
          <w:bCs w:val="1"/>
          <w:sz w:val="52"/>
          <w:szCs w:val="52"/>
          <w:lang w:eastAsia="en-GB"/>
        </w:rPr>
        <w:t>4</w:t>
      </w:r>
      <w:r w:rsidRPr="20D31975" w:rsidR="2EBA56CD">
        <w:rPr>
          <w:rFonts w:ascii="Calibri" w:hAnsi="Calibri" w:cs="Calibri"/>
          <w:b w:val="1"/>
          <w:bCs w:val="1"/>
          <w:sz w:val="52"/>
          <w:szCs w:val="52"/>
          <w:lang w:eastAsia="en-GB"/>
        </w:rPr>
        <w:t>/2025</w:t>
      </w:r>
    </w:p>
    <w:p w:rsidRPr="00033129" w:rsidR="006F38EB" w:rsidP="006F38EB" w:rsidRDefault="006F38EB" w14:paraId="29EF0D15" w14:textId="77777777">
      <w:pPr>
        <w:autoSpaceDN w:val="0"/>
        <w:jc w:val="both"/>
        <w:rPr>
          <w:rFonts w:ascii="Calibri" w:hAnsi="Calibri" w:cs="Calibri"/>
          <w:b/>
          <w:bCs/>
          <w:lang w:eastAsia="en-GB"/>
        </w:rPr>
      </w:pPr>
    </w:p>
    <w:p w:rsidR="006F38EB" w:rsidP="006F38EB" w:rsidRDefault="006F38EB" w14:paraId="52D5A8E2" w14:textId="77777777">
      <w:pPr>
        <w:autoSpaceDN w:val="0"/>
        <w:jc w:val="both"/>
        <w:rPr>
          <w:rFonts w:ascii="Calibri" w:hAnsi="Calibri" w:cs="Calibri"/>
          <w:b/>
          <w:bCs/>
          <w:lang w:eastAsia="en-GB"/>
        </w:rPr>
      </w:pPr>
    </w:p>
    <w:p w:rsidRPr="00033129" w:rsidR="006F38EB" w:rsidP="006F38EB" w:rsidRDefault="006F38EB" w14:paraId="69BCC02A" w14:textId="77777777">
      <w:pPr>
        <w:autoSpaceDN w:val="0"/>
        <w:jc w:val="both"/>
        <w:rPr>
          <w:rFonts w:ascii="Calibri" w:hAnsi="Calibri" w:cs="Calibri"/>
          <w:b/>
          <w:bCs/>
          <w:lang w:eastAsia="en-GB"/>
        </w:rPr>
      </w:pPr>
    </w:p>
    <w:p w:rsidRPr="00033129" w:rsidR="006F38EB" w:rsidP="006F38EB" w:rsidRDefault="006F38EB" w14:paraId="0924F1D7" w14:textId="77777777">
      <w:pPr>
        <w:autoSpaceDN w:val="0"/>
        <w:jc w:val="both"/>
        <w:rPr>
          <w:rFonts w:ascii="Calibri" w:hAnsi="Calibri" w:cs="Calibri"/>
          <w:b/>
          <w:bCs/>
          <w:lang w:eastAsia="en-GB"/>
        </w:rPr>
      </w:pPr>
    </w:p>
    <w:p w:rsidRPr="00033129" w:rsidR="006F38EB" w:rsidP="006F38EB" w:rsidRDefault="006F38EB" w14:paraId="695E6BC4" w14:textId="77777777">
      <w:pPr>
        <w:autoSpaceDN w:val="0"/>
        <w:jc w:val="both"/>
        <w:rPr>
          <w:rFonts w:ascii="Calibri" w:hAnsi="Calibri" w:cs="Calibri"/>
          <w:b/>
          <w:bCs/>
          <w:lang w:eastAsia="en-GB"/>
        </w:rPr>
      </w:pPr>
    </w:p>
    <w:p w:rsidRPr="00033129" w:rsidR="006F38EB" w:rsidP="006F38EB" w:rsidRDefault="006F38EB" w14:paraId="665933EA" w14:textId="77777777">
      <w:pPr>
        <w:autoSpaceDN w:val="0"/>
        <w:jc w:val="both"/>
        <w:rPr>
          <w:rFonts w:ascii="Calibri" w:hAnsi="Calibri" w:cs="Calibri"/>
          <w:b/>
          <w:bCs/>
          <w:lang w:eastAsia="en-GB"/>
        </w:rPr>
      </w:pPr>
    </w:p>
    <w:tbl>
      <w:tblPr>
        <w:tblStyle w:val="TableGrid"/>
        <w:tblW w:w="0" w:type="auto"/>
        <w:tblLook w:val="04A0" w:firstRow="1" w:lastRow="0" w:firstColumn="1" w:lastColumn="0" w:noHBand="0" w:noVBand="1"/>
      </w:tblPr>
      <w:tblGrid>
        <w:gridCol w:w="2122"/>
        <w:gridCol w:w="7507"/>
      </w:tblGrid>
      <w:tr w:rsidR="006F38EB" w:rsidTr="20D31975" w14:paraId="385651F2" w14:textId="77777777">
        <w:tc>
          <w:tcPr>
            <w:tcW w:w="2122" w:type="dxa"/>
            <w:tcMar/>
          </w:tcPr>
          <w:p w:rsidR="006F38EB" w:rsidP="00405C0D" w:rsidRDefault="006F38EB" w14:paraId="07297F90" w14:textId="77777777">
            <w:pPr>
              <w:autoSpaceDN w:val="0"/>
              <w:jc w:val="both"/>
              <w:rPr>
                <w:rFonts w:ascii="Calibri" w:hAnsi="Calibri" w:cs="Calibri"/>
                <w:b/>
                <w:bCs/>
              </w:rPr>
            </w:pPr>
            <w:r>
              <w:rPr>
                <w:rFonts w:ascii="Calibri" w:hAnsi="Calibri" w:cs="Calibri"/>
                <w:b/>
                <w:bCs/>
              </w:rPr>
              <w:t>Date of Approval:</w:t>
            </w:r>
          </w:p>
        </w:tc>
        <w:tc>
          <w:tcPr>
            <w:tcW w:w="7507" w:type="dxa"/>
            <w:tcMar/>
          </w:tcPr>
          <w:p w:rsidR="006F38EB" w:rsidP="00405C0D" w:rsidRDefault="006F38EB" w14:paraId="5E0F6BD6" w14:textId="24EDBA1F">
            <w:pPr>
              <w:autoSpaceDN w:val="0"/>
              <w:jc w:val="both"/>
              <w:rPr>
                <w:rFonts w:ascii="Calibri" w:hAnsi="Calibri" w:cs="Calibri"/>
                <w:b w:val="1"/>
                <w:bCs w:val="1"/>
              </w:rPr>
            </w:pPr>
            <w:r w:rsidRPr="20D31975" w:rsidR="006F38EB">
              <w:rPr>
                <w:rFonts w:ascii="Calibri" w:hAnsi="Calibri" w:cs="Calibri"/>
                <w:b w:val="1"/>
                <w:bCs w:val="1"/>
              </w:rPr>
              <w:t>18</w:t>
            </w:r>
            <w:r w:rsidRPr="20D31975" w:rsidR="006F38EB">
              <w:rPr>
                <w:rFonts w:ascii="Calibri" w:hAnsi="Calibri" w:cs="Calibri"/>
                <w:b w:val="1"/>
                <w:bCs w:val="1"/>
                <w:vertAlign w:val="superscript"/>
              </w:rPr>
              <w:t>TH</w:t>
            </w:r>
            <w:r w:rsidRPr="20D31975" w:rsidR="006F38EB">
              <w:rPr>
                <w:rFonts w:ascii="Calibri" w:hAnsi="Calibri" w:cs="Calibri"/>
                <w:b w:val="1"/>
                <w:bCs w:val="1"/>
              </w:rPr>
              <w:t xml:space="preserve"> July 202</w:t>
            </w:r>
            <w:r w:rsidRPr="20D31975" w:rsidR="26DC72AE">
              <w:rPr>
                <w:rFonts w:ascii="Calibri" w:hAnsi="Calibri" w:cs="Calibri"/>
                <w:b w:val="1"/>
                <w:bCs w:val="1"/>
              </w:rPr>
              <w:t>4</w:t>
            </w:r>
          </w:p>
          <w:p w:rsidR="006F38EB" w:rsidP="00405C0D" w:rsidRDefault="006F38EB" w14:paraId="10A8D73F" w14:textId="77777777">
            <w:pPr>
              <w:autoSpaceDN w:val="0"/>
              <w:jc w:val="both"/>
              <w:rPr>
                <w:rFonts w:ascii="Calibri" w:hAnsi="Calibri" w:cs="Calibri"/>
                <w:b/>
                <w:bCs/>
              </w:rPr>
            </w:pPr>
          </w:p>
        </w:tc>
      </w:tr>
      <w:tr w:rsidR="006F38EB" w:rsidTr="20D31975" w14:paraId="102D1823" w14:textId="77777777">
        <w:tc>
          <w:tcPr>
            <w:tcW w:w="2122" w:type="dxa"/>
            <w:tcMar/>
          </w:tcPr>
          <w:p w:rsidR="006F38EB" w:rsidP="00405C0D" w:rsidRDefault="006F38EB" w14:paraId="62928462" w14:textId="77777777">
            <w:pPr>
              <w:autoSpaceDN w:val="0"/>
              <w:jc w:val="both"/>
              <w:rPr>
                <w:rFonts w:ascii="Calibri" w:hAnsi="Calibri" w:cs="Calibri"/>
                <w:b/>
                <w:bCs/>
              </w:rPr>
            </w:pPr>
            <w:r>
              <w:rPr>
                <w:rFonts w:ascii="Calibri" w:hAnsi="Calibri" w:cs="Calibri"/>
                <w:b/>
                <w:bCs/>
              </w:rPr>
              <w:t>Approved by:</w:t>
            </w:r>
          </w:p>
        </w:tc>
        <w:tc>
          <w:tcPr>
            <w:tcW w:w="7507" w:type="dxa"/>
            <w:tcMar/>
          </w:tcPr>
          <w:p w:rsidR="006F38EB" w:rsidP="00405C0D" w:rsidRDefault="006F38EB" w14:paraId="29ED8AC8" w14:textId="77777777">
            <w:pPr>
              <w:autoSpaceDN w:val="0"/>
              <w:jc w:val="both"/>
              <w:rPr>
                <w:rFonts w:ascii="Calibri" w:hAnsi="Calibri" w:cs="Calibri"/>
                <w:b/>
                <w:bCs/>
              </w:rPr>
            </w:pPr>
            <w:r>
              <w:rPr>
                <w:rFonts w:ascii="Calibri" w:hAnsi="Calibri" w:cs="Calibri"/>
                <w:b/>
                <w:bCs/>
              </w:rPr>
              <w:t xml:space="preserve">P. Donkersloot </w:t>
            </w:r>
          </w:p>
          <w:p w:rsidR="006F38EB" w:rsidP="00405C0D" w:rsidRDefault="006F38EB" w14:paraId="18F1D2B5" w14:textId="77777777">
            <w:pPr>
              <w:autoSpaceDN w:val="0"/>
              <w:jc w:val="both"/>
              <w:rPr>
                <w:rFonts w:ascii="Calibri" w:hAnsi="Calibri" w:cs="Calibri"/>
                <w:b/>
                <w:bCs/>
              </w:rPr>
            </w:pPr>
          </w:p>
        </w:tc>
      </w:tr>
      <w:tr w:rsidR="006F38EB" w:rsidTr="20D31975" w14:paraId="0612B3C8" w14:textId="77777777">
        <w:tc>
          <w:tcPr>
            <w:tcW w:w="2122" w:type="dxa"/>
            <w:tcMar/>
          </w:tcPr>
          <w:p w:rsidR="006F38EB" w:rsidP="00405C0D" w:rsidRDefault="006F38EB" w14:paraId="2D03BAE7" w14:textId="77777777">
            <w:pPr>
              <w:autoSpaceDN w:val="0"/>
              <w:jc w:val="both"/>
              <w:rPr>
                <w:rFonts w:ascii="Calibri" w:hAnsi="Calibri" w:cs="Calibri"/>
                <w:b/>
                <w:bCs/>
              </w:rPr>
            </w:pPr>
            <w:r>
              <w:rPr>
                <w:rFonts w:ascii="Calibri" w:hAnsi="Calibri" w:cs="Calibri"/>
                <w:b/>
                <w:bCs/>
              </w:rPr>
              <w:t>Review Date:</w:t>
            </w:r>
          </w:p>
        </w:tc>
        <w:tc>
          <w:tcPr>
            <w:tcW w:w="7507" w:type="dxa"/>
            <w:tcMar/>
          </w:tcPr>
          <w:p w:rsidR="006F38EB" w:rsidP="00405C0D" w:rsidRDefault="006F38EB" w14:paraId="0325EEA3" w14:textId="1D861744">
            <w:pPr>
              <w:autoSpaceDN w:val="0"/>
              <w:jc w:val="both"/>
              <w:rPr>
                <w:rFonts w:ascii="Calibri" w:hAnsi="Calibri" w:cs="Calibri"/>
                <w:b w:val="1"/>
                <w:bCs w:val="1"/>
              </w:rPr>
            </w:pPr>
            <w:r w:rsidRPr="20D31975" w:rsidR="006F38EB">
              <w:rPr>
                <w:rFonts w:ascii="Calibri" w:hAnsi="Calibri" w:cs="Calibri"/>
                <w:b w:val="1"/>
                <w:bCs w:val="1"/>
              </w:rPr>
              <w:t>July 202</w:t>
            </w:r>
            <w:r w:rsidRPr="20D31975" w:rsidR="1432B6A4">
              <w:rPr>
                <w:rFonts w:ascii="Calibri" w:hAnsi="Calibri" w:cs="Calibri"/>
                <w:b w:val="1"/>
                <w:bCs w:val="1"/>
              </w:rPr>
              <w:t>5</w:t>
            </w:r>
          </w:p>
          <w:p w:rsidR="006F38EB" w:rsidP="00405C0D" w:rsidRDefault="006F38EB" w14:paraId="614097F6" w14:textId="77777777">
            <w:pPr>
              <w:autoSpaceDN w:val="0"/>
              <w:jc w:val="both"/>
              <w:rPr>
                <w:rFonts w:ascii="Calibri" w:hAnsi="Calibri" w:cs="Calibri"/>
                <w:b/>
                <w:bCs/>
              </w:rPr>
            </w:pPr>
          </w:p>
        </w:tc>
      </w:tr>
    </w:tbl>
    <w:p w:rsidRPr="00033129" w:rsidR="006F38EB" w:rsidP="006F38EB" w:rsidRDefault="006F38EB" w14:paraId="1687A9FE" w14:textId="77777777">
      <w:pPr>
        <w:autoSpaceDN w:val="0"/>
        <w:jc w:val="both"/>
        <w:rPr>
          <w:rFonts w:ascii="Calibri" w:hAnsi="Calibri" w:cs="Calibri"/>
          <w:b/>
          <w:bCs/>
          <w:lang w:eastAsia="en-GB"/>
        </w:rPr>
      </w:pPr>
    </w:p>
    <w:p w:rsidRPr="00033129" w:rsidR="006F38EB" w:rsidP="006F38EB" w:rsidRDefault="006F38EB" w14:paraId="6D9140CC" w14:textId="77777777">
      <w:pPr>
        <w:autoSpaceDN w:val="0"/>
        <w:jc w:val="both"/>
        <w:rPr>
          <w:rFonts w:ascii="Calibri" w:hAnsi="Calibri" w:cs="Calibri"/>
          <w:b/>
          <w:bCs/>
          <w:lang w:eastAsia="en-GB"/>
        </w:rPr>
      </w:pPr>
    </w:p>
    <w:p w:rsidRPr="00033129" w:rsidR="006F38EB" w:rsidP="006F38EB" w:rsidRDefault="006F38EB" w14:paraId="786FD5E8" w14:textId="77777777">
      <w:pPr>
        <w:autoSpaceDN w:val="0"/>
        <w:jc w:val="both"/>
        <w:rPr>
          <w:rFonts w:ascii="Calibri" w:hAnsi="Calibri" w:cs="Calibri"/>
          <w:b/>
          <w:bCs/>
          <w:lang w:eastAsia="en-GB"/>
        </w:rPr>
      </w:pPr>
    </w:p>
    <w:p w:rsidR="006F38EB" w:rsidP="006F38EB" w:rsidRDefault="006F38EB" w14:paraId="756E1299" w14:textId="77777777">
      <w:pPr>
        <w:rPr>
          <w:rFonts w:ascii="Calibri" w:hAnsi="Calibri" w:cs="Calibri"/>
          <w:b/>
          <w:sz w:val="28"/>
          <w:szCs w:val="28"/>
          <w:lang w:eastAsia="en-GB"/>
        </w:rPr>
      </w:pPr>
      <w:r>
        <w:rPr>
          <w:rFonts w:ascii="Calibri" w:hAnsi="Calibri" w:cs="Calibri"/>
          <w:b/>
          <w:sz w:val="28"/>
          <w:szCs w:val="28"/>
          <w:lang w:eastAsia="en-GB"/>
        </w:rPr>
        <w:br w:type="page"/>
      </w:r>
    </w:p>
    <w:p w:rsidRPr="00FA4F01" w:rsidR="006F38EB" w:rsidP="006F38EB" w:rsidRDefault="006F38EB" w14:paraId="1ACC7863" w14:textId="77777777">
      <w:pPr>
        <w:keepNext/>
        <w:suppressAutoHyphens/>
        <w:autoSpaceDN w:val="0"/>
        <w:jc w:val="both"/>
        <w:textAlignment w:val="baseline"/>
        <w:outlineLvl w:val="1"/>
        <w:rPr>
          <w:rFonts w:ascii="Calibri" w:hAnsi="Calibri" w:cs="Calibri"/>
          <w:b/>
          <w:sz w:val="28"/>
          <w:szCs w:val="28"/>
          <w:lang w:eastAsia="en-GB"/>
        </w:rPr>
      </w:pPr>
      <w:r>
        <w:rPr>
          <w:rFonts w:ascii="Calibri" w:hAnsi="Calibri" w:cs="Calibri"/>
          <w:b/>
          <w:sz w:val="28"/>
          <w:szCs w:val="28"/>
          <w:lang w:eastAsia="en-GB"/>
        </w:rPr>
        <w:t>P</w:t>
      </w:r>
      <w:r w:rsidRPr="00FA4F01">
        <w:rPr>
          <w:rFonts w:ascii="Calibri" w:hAnsi="Calibri" w:cs="Calibri"/>
          <w:b/>
          <w:sz w:val="28"/>
          <w:szCs w:val="28"/>
          <w:lang w:eastAsia="en-GB"/>
        </w:rPr>
        <w:t>olicy Information:</w:t>
      </w:r>
    </w:p>
    <w:p w:rsidR="006F38EB" w:rsidP="006F38EB" w:rsidRDefault="006F38EB" w14:paraId="31332ABC" w14:textId="77777777">
      <w:pPr>
        <w:keepNext/>
        <w:suppressAutoHyphens/>
        <w:autoSpaceDN w:val="0"/>
        <w:jc w:val="both"/>
        <w:textAlignment w:val="baseline"/>
        <w:outlineLvl w:val="1"/>
        <w:rPr>
          <w:rFonts w:ascii="Calibri" w:hAnsi="Calibri" w:cs="Calibri"/>
          <w:b/>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3"/>
        <w:gridCol w:w="2464"/>
        <w:gridCol w:w="2464"/>
        <w:gridCol w:w="2464"/>
      </w:tblGrid>
      <w:tr w:rsidRPr="00C65EF1" w:rsidR="006F38EB" w:rsidTr="271AE1F3" w14:paraId="73974F04" w14:textId="77777777">
        <w:tc>
          <w:tcPr>
            <w:tcW w:w="2463" w:type="dxa"/>
            <w:shd w:val="clear" w:color="auto" w:fill="auto"/>
            <w:tcMar/>
          </w:tcPr>
          <w:p w:rsidRPr="00C65EF1" w:rsidR="006F38EB" w:rsidP="00405C0D" w:rsidRDefault="006F38EB" w14:paraId="12FB2DB0" w14:textId="77777777">
            <w:pPr>
              <w:keepNext/>
              <w:suppressAutoHyphens/>
              <w:autoSpaceDN w:val="0"/>
              <w:jc w:val="both"/>
              <w:textAlignment w:val="baseline"/>
              <w:outlineLvl w:val="1"/>
              <w:rPr>
                <w:rFonts w:ascii="Calibri" w:hAnsi="Calibri" w:cs="Calibri"/>
                <w:b/>
                <w:bCs/>
                <w:lang w:eastAsia="en-GB"/>
              </w:rPr>
            </w:pPr>
            <w:r w:rsidRPr="00C65EF1">
              <w:rPr>
                <w:rFonts w:ascii="Calibri" w:hAnsi="Calibri" w:cs="Calibri"/>
                <w:b/>
                <w:bCs/>
              </w:rPr>
              <w:t>Date of last review</w:t>
            </w:r>
          </w:p>
        </w:tc>
        <w:tc>
          <w:tcPr>
            <w:tcW w:w="2464" w:type="dxa"/>
            <w:shd w:val="clear" w:color="auto" w:fill="auto"/>
            <w:tcMar/>
          </w:tcPr>
          <w:p w:rsidRPr="00C65EF1" w:rsidR="006F38EB" w:rsidP="00405C0D" w:rsidRDefault="006F38EB" w14:paraId="4914860A" w14:textId="3CF4DBED">
            <w:pPr>
              <w:keepNext w:val="1"/>
              <w:suppressAutoHyphens/>
              <w:autoSpaceDN w:val="0"/>
              <w:jc w:val="both"/>
              <w:textAlignment w:val="baseline"/>
              <w:outlineLvl w:val="1"/>
              <w:rPr>
                <w:rFonts w:ascii="Calibri" w:hAnsi="Calibri" w:cs="Calibri"/>
                <w:lang w:eastAsia="en-GB"/>
              </w:rPr>
            </w:pPr>
            <w:r w:rsidRPr="20D31975" w:rsidR="006F38EB">
              <w:rPr>
                <w:rFonts w:ascii="Calibri" w:hAnsi="Calibri" w:cs="Calibri"/>
                <w:lang w:eastAsia="en-GB"/>
              </w:rPr>
              <w:t>18</w:t>
            </w:r>
            <w:r w:rsidRPr="20D31975" w:rsidR="006F38EB">
              <w:rPr>
                <w:rFonts w:ascii="Calibri" w:hAnsi="Calibri" w:cs="Calibri"/>
                <w:vertAlign w:val="superscript"/>
                <w:lang w:eastAsia="en-GB"/>
              </w:rPr>
              <w:t>th</w:t>
            </w:r>
            <w:r w:rsidRPr="20D31975" w:rsidR="006F38EB">
              <w:rPr>
                <w:rFonts w:ascii="Calibri" w:hAnsi="Calibri" w:cs="Calibri"/>
                <w:lang w:eastAsia="en-GB"/>
              </w:rPr>
              <w:t xml:space="preserve"> July 202</w:t>
            </w:r>
            <w:r w:rsidRPr="20D31975" w:rsidR="41FE9348">
              <w:rPr>
                <w:rFonts w:ascii="Calibri" w:hAnsi="Calibri" w:cs="Calibri"/>
                <w:lang w:eastAsia="en-GB"/>
              </w:rPr>
              <w:t>4</w:t>
            </w:r>
          </w:p>
        </w:tc>
        <w:tc>
          <w:tcPr>
            <w:tcW w:w="2464" w:type="dxa"/>
            <w:shd w:val="clear" w:color="auto" w:fill="auto"/>
            <w:tcMar/>
          </w:tcPr>
          <w:p w:rsidRPr="00C65EF1" w:rsidR="006F38EB" w:rsidP="00405C0D" w:rsidRDefault="006F38EB" w14:paraId="336703F4" w14:textId="77777777">
            <w:pPr>
              <w:keepNext/>
              <w:suppressAutoHyphens/>
              <w:autoSpaceDN w:val="0"/>
              <w:jc w:val="both"/>
              <w:textAlignment w:val="baseline"/>
              <w:outlineLvl w:val="1"/>
              <w:rPr>
                <w:rFonts w:ascii="Calibri" w:hAnsi="Calibri" w:cs="Calibri"/>
                <w:b/>
                <w:bCs/>
                <w:lang w:eastAsia="en-GB"/>
              </w:rPr>
            </w:pPr>
            <w:r w:rsidRPr="00C65EF1">
              <w:rPr>
                <w:rFonts w:ascii="Calibri" w:hAnsi="Calibri" w:cs="Calibri"/>
                <w:b/>
                <w:bCs/>
              </w:rPr>
              <w:t>Review period</w:t>
            </w:r>
          </w:p>
        </w:tc>
        <w:tc>
          <w:tcPr>
            <w:tcW w:w="2464" w:type="dxa"/>
            <w:shd w:val="clear" w:color="auto" w:fill="auto"/>
            <w:tcMar/>
          </w:tcPr>
          <w:p w:rsidRPr="00C65EF1" w:rsidR="006F38EB" w:rsidP="00405C0D" w:rsidRDefault="006F38EB" w14:paraId="120F64B6" w14:textId="77777777">
            <w:pPr>
              <w:keepNext/>
              <w:suppressAutoHyphens/>
              <w:autoSpaceDN w:val="0"/>
              <w:jc w:val="both"/>
              <w:textAlignment w:val="baseline"/>
              <w:outlineLvl w:val="1"/>
              <w:rPr>
                <w:rFonts w:ascii="Calibri" w:hAnsi="Calibri" w:cs="Calibri"/>
                <w:lang w:eastAsia="en-GB"/>
              </w:rPr>
            </w:pPr>
            <w:r>
              <w:rPr>
                <w:rFonts w:ascii="Calibri" w:hAnsi="Calibri" w:cs="Calibri"/>
                <w:lang w:eastAsia="en-GB"/>
              </w:rPr>
              <w:t>Annual</w:t>
            </w:r>
          </w:p>
        </w:tc>
      </w:tr>
      <w:tr w:rsidRPr="00C65EF1" w:rsidR="006F38EB" w:rsidTr="271AE1F3" w14:paraId="359DB226" w14:textId="77777777">
        <w:tc>
          <w:tcPr>
            <w:tcW w:w="2463" w:type="dxa"/>
            <w:shd w:val="clear" w:color="auto" w:fill="auto"/>
            <w:tcMar/>
          </w:tcPr>
          <w:p w:rsidRPr="00C65EF1" w:rsidR="006F38EB" w:rsidP="00405C0D" w:rsidRDefault="006F38EB" w14:paraId="0EBF2F70" w14:textId="77777777">
            <w:pPr>
              <w:keepNext/>
              <w:suppressAutoHyphens/>
              <w:autoSpaceDN w:val="0"/>
              <w:jc w:val="both"/>
              <w:textAlignment w:val="baseline"/>
              <w:outlineLvl w:val="1"/>
              <w:rPr>
                <w:rFonts w:ascii="Calibri" w:hAnsi="Calibri" w:cs="Calibri"/>
                <w:b/>
                <w:bCs/>
                <w:lang w:eastAsia="en-GB"/>
              </w:rPr>
            </w:pPr>
            <w:r w:rsidRPr="00C65EF1">
              <w:rPr>
                <w:rFonts w:ascii="Calibri" w:hAnsi="Calibri" w:cs="Calibri"/>
                <w:b/>
                <w:bCs/>
              </w:rPr>
              <w:t>Date approved</w:t>
            </w:r>
          </w:p>
        </w:tc>
        <w:tc>
          <w:tcPr>
            <w:tcW w:w="2464" w:type="dxa"/>
            <w:shd w:val="clear" w:color="auto" w:fill="auto"/>
            <w:tcMar/>
          </w:tcPr>
          <w:p w:rsidRPr="00C65EF1" w:rsidR="006F38EB" w:rsidP="00405C0D" w:rsidRDefault="006F38EB" w14:paraId="578B8D37" w14:textId="0FDB2EA8">
            <w:pPr>
              <w:keepNext w:val="1"/>
              <w:suppressAutoHyphens/>
              <w:autoSpaceDN w:val="0"/>
              <w:jc w:val="both"/>
              <w:textAlignment w:val="baseline"/>
              <w:outlineLvl w:val="1"/>
              <w:rPr>
                <w:rFonts w:ascii="Calibri" w:hAnsi="Calibri" w:cs="Calibri"/>
                <w:lang w:eastAsia="en-GB"/>
              </w:rPr>
            </w:pPr>
            <w:r w:rsidRPr="271AE1F3" w:rsidR="006F38EB">
              <w:rPr>
                <w:rFonts w:ascii="Calibri" w:hAnsi="Calibri" w:cs="Calibri"/>
                <w:lang w:eastAsia="en-GB"/>
              </w:rPr>
              <w:t>18</w:t>
            </w:r>
            <w:r w:rsidRPr="271AE1F3" w:rsidR="006F38EB">
              <w:rPr>
                <w:rFonts w:ascii="Calibri" w:hAnsi="Calibri" w:cs="Calibri"/>
                <w:vertAlign w:val="superscript"/>
                <w:lang w:eastAsia="en-GB"/>
              </w:rPr>
              <w:t>th</w:t>
            </w:r>
            <w:r w:rsidRPr="271AE1F3" w:rsidR="006F38EB">
              <w:rPr>
                <w:rFonts w:ascii="Calibri" w:hAnsi="Calibri" w:cs="Calibri"/>
                <w:lang w:eastAsia="en-GB"/>
              </w:rPr>
              <w:t xml:space="preserve"> July 202</w:t>
            </w:r>
            <w:r w:rsidRPr="271AE1F3" w:rsidR="1EA0D6E6">
              <w:rPr>
                <w:rFonts w:ascii="Calibri" w:hAnsi="Calibri" w:cs="Calibri"/>
                <w:lang w:eastAsia="en-GB"/>
              </w:rPr>
              <w:t>4</w:t>
            </w:r>
          </w:p>
        </w:tc>
        <w:tc>
          <w:tcPr>
            <w:tcW w:w="2464" w:type="dxa"/>
            <w:shd w:val="clear" w:color="auto" w:fill="auto"/>
            <w:tcMar/>
          </w:tcPr>
          <w:p w:rsidRPr="00C65EF1" w:rsidR="006F38EB" w:rsidP="00405C0D" w:rsidRDefault="006F38EB" w14:paraId="1FB5534B" w14:textId="77777777">
            <w:pPr>
              <w:keepNext/>
              <w:suppressAutoHyphens/>
              <w:autoSpaceDN w:val="0"/>
              <w:jc w:val="both"/>
              <w:textAlignment w:val="baseline"/>
              <w:outlineLvl w:val="1"/>
              <w:rPr>
                <w:rFonts w:ascii="Calibri" w:hAnsi="Calibri" w:cs="Calibri"/>
                <w:b/>
                <w:bCs/>
                <w:lang w:eastAsia="en-GB"/>
              </w:rPr>
            </w:pPr>
            <w:r w:rsidRPr="00C65EF1">
              <w:rPr>
                <w:rFonts w:ascii="Calibri" w:hAnsi="Calibri" w:cs="Calibri"/>
                <w:b/>
                <w:bCs/>
              </w:rPr>
              <w:t>Approved by</w:t>
            </w:r>
          </w:p>
        </w:tc>
        <w:tc>
          <w:tcPr>
            <w:tcW w:w="2464" w:type="dxa"/>
            <w:shd w:val="clear" w:color="auto" w:fill="auto"/>
            <w:tcMar/>
          </w:tcPr>
          <w:p w:rsidRPr="00C65EF1" w:rsidR="006F38EB" w:rsidP="00405C0D" w:rsidRDefault="00A4021E" w14:paraId="0A4935B2" w14:textId="39CD0582">
            <w:pPr>
              <w:keepNext/>
              <w:suppressAutoHyphens/>
              <w:autoSpaceDN w:val="0"/>
              <w:jc w:val="both"/>
              <w:textAlignment w:val="baseline"/>
              <w:outlineLvl w:val="1"/>
              <w:rPr>
                <w:rFonts w:ascii="Calibri" w:hAnsi="Calibri" w:cs="Calibri"/>
                <w:lang w:eastAsia="en-GB"/>
              </w:rPr>
            </w:pPr>
            <w:r>
              <w:rPr>
                <w:rFonts w:ascii="Calibri" w:hAnsi="Calibri" w:cs="Calibri"/>
                <w:lang w:eastAsia="en-GB"/>
              </w:rPr>
              <w:t>P. Donkersloot</w:t>
            </w:r>
          </w:p>
        </w:tc>
      </w:tr>
      <w:tr w:rsidRPr="00C65EF1" w:rsidR="006F38EB" w:rsidTr="271AE1F3" w14:paraId="1FC5E73F" w14:textId="77777777">
        <w:tc>
          <w:tcPr>
            <w:tcW w:w="2463" w:type="dxa"/>
            <w:shd w:val="clear" w:color="auto" w:fill="auto"/>
            <w:tcMar/>
          </w:tcPr>
          <w:p w:rsidRPr="00C65EF1" w:rsidR="006F38EB" w:rsidP="00405C0D" w:rsidRDefault="006F38EB" w14:paraId="7DC83664" w14:textId="77777777">
            <w:pPr>
              <w:keepNext/>
              <w:suppressAutoHyphens/>
              <w:autoSpaceDN w:val="0"/>
              <w:jc w:val="both"/>
              <w:textAlignment w:val="baseline"/>
              <w:outlineLvl w:val="1"/>
              <w:rPr>
                <w:rFonts w:ascii="Calibri" w:hAnsi="Calibri" w:cs="Calibri"/>
                <w:b/>
                <w:bCs/>
                <w:lang w:eastAsia="en-GB"/>
              </w:rPr>
            </w:pPr>
            <w:r w:rsidRPr="00C65EF1">
              <w:rPr>
                <w:rFonts w:ascii="Calibri" w:hAnsi="Calibri" w:cs="Calibri"/>
                <w:b/>
                <w:bCs/>
              </w:rPr>
              <w:t>Policy owner</w:t>
            </w:r>
          </w:p>
        </w:tc>
        <w:tc>
          <w:tcPr>
            <w:tcW w:w="2464" w:type="dxa"/>
            <w:shd w:val="clear" w:color="auto" w:fill="auto"/>
            <w:tcMar/>
          </w:tcPr>
          <w:p w:rsidRPr="00C65EF1" w:rsidR="006F38EB" w:rsidP="271AE1F3" w:rsidRDefault="00A4021E" w14:paraId="04DB8B53" w14:textId="730CC9C5">
            <w:pPr>
              <w:pStyle w:val="Normal"/>
              <w:keepNext w:val="1"/>
              <w:suppressLineNumbers w:val="0"/>
              <w:bidi w:val="0"/>
              <w:spacing w:before="0" w:beforeAutospacing="off" w:after="0" w:afterAutospacing="off" w:line="240" w:lineRule="auto"/>
              <w:ind w:left="0" w:right="0"/>
              <w:jc w:val="both"/>
            </w:pPr>
            <w:r w:rsidRPr="271AE1F3" w:rsidR="7F01F042">
              <w:rPr>
                <w:rFonts w:ascii="Calibri" w:hAnsi="Calibri" w:cs="Calibri"/>
                <w:lang w:eastAsia="en-GB"/>
              </w:rPr>
              <w:t>P.Donkersloot</w:t>
            </w:r>
          </w:p>
        </w:tc>
        <w:tc>
          <w:tcPr>
            <w:tcW w:w="2464" w:type="dxa"/>
            <w:shd w:val="clear" w:color="auto" w:fill="auto"/>
            <w:tcMar/>
          </w:tcPr>
          <w:p w:rsidRPr="00C65EF1" w:rsidR="006F38EB" w:rsidP="00405C0D" w:rsidRDefault="006F38EB" w14:paraId="757C9F54" w14:textId="77777777">
            <w:pPr>
              <w:keepNext/>
              <w:suppressAutoHyphens/>
              <w:autoSpaceDN w:val="0"/>
              <w:jc w:val="both"/>
              <w:textAlignment w:val="baseline"/>
              <w:outlineLvl w:val="1"/>
              <w:rPr>
                <w:rFonts w:ascii="Calibri" w:hAnsi="Calibri" w:cs="Calibri"/>
                <w:b/>
                <w:bCs/>
                <w:lang w:eastAsia="en-GB"/>
              </w:rPr>
            </w:pPr>
            <w:r w:rsidRPr="00C65EF1">
              <w:rPr>
                <w:rFonts w:ascii="Calibri" w:hAnsi="Calibri" w:cs="Calibri"/>
                <w:b/>
                <w:bCs/>
              </w:rPr>
              <w:t>Date of next review</w:t>
            </w:r>
          </w:p>
        </w:tc>
        <w:tc>
          <w:tcPr>
            <w:tcW w:w="2464" w:type="dxa"/>
            <w:shd w:val="clear" w:color="auto" w:fill="auto"/>
            <w:tcMar/>
          </w:tcPr>
          <w:p w:rsidRPr="00C65EF1" w:rsidR="006F38EB" w:rsidP="00405C0D" w:rsidRDefault="006F38EB" w14:paraId="48F951DA" w14:textId="2C3B4409">
            <w:pPr>
              <w:keepNext w:val="1"/>
              <w:suppressAutoHyphens/>
              <w:autoSpaceDN w:val="0"/>
              <w:jc w:val="both"/>
              <w:textAlignment w:val="baseline"/>
              <w:outlineLvl w:val="1"/>
              <w:rPr>
                <w:rFonts w:ascii="Calibri" w:hAnsi="Calibri" w:cs="Calibri"/>
                <w:lang w:eastAsia="en-GB"/>
              </w:rPr>
            </w:pPr>
            <w:r w:rsidRPr="271AE1F3" w:rsidR="006F38EB">
              <w:rPr>
                <w:rFonts w:ascii="Calibri" w:hAnsi="Calibri" w:cs="Calibri"/>
                <w:lang w:eastAsia="en-GB"/>
              </w:rPr>
              <w:t>July 202</w:t>
            </w:r>
            <w:r w:rsidRPr="271AE1F3" w:rsidR="4ACC676B">
              <w:rPr>
                <w:rFonts w:ascii="Calibri" w:hAnsi="Calibri" w:cs="Calibri"/>
                <w:lang w:eastAsia="en-GB"/>
              </w:rPr>
              <w:t>5</w:t>
            </w:r>
          </w:p>
        </w:tc>
      </w:tr>
    </w:tbl>
    <w:p w:rsidR="006F38EB" w:rsidP="006F38EB" w:rsidRDefault="006F38EB" w14:paraId="06452791" w14:textId="77777777">
      <w:pPr>
        <w:keepNext/>
        <w:suppressAutoHyphens/>
        <w:autoSpaceDN w:val="0"/>
        <w:jc w:val="both"/>
        <w:textAlignment w:val="baseline"/>
        <w:outlineLvl w:val="1"/>
        <w:rPr>
          <w:rFonts w:ascii="Calibri" w:hAnsi="Calibri" w:cs="Calibri"/>
          <w:b/>
          <w:lang w:eastAsia="en-GB"/>
        </w:rPr>
      </w:pPr>
    </w:p>
    <w:p w:rsidRPr="00C65EF1" w:rsidR="006F38EB" w:rsidP="006F38EB" w:rsidRDefault="006F38EB" w14:paraId="260BAAB0" w14:textId="77777777">
      <w:pPr>
        <w:rPr>
          <w:rFonts w:ascii="Calibri" w:hAnsi="Calibri" w:cs="Calibri"/>
          <w:b/>
          <w:bCs/>
          <w:sz w:val="28"/>
          <w:szCs w:val="28"/>
        </w:rPr>
      </w:pPr>
      <w:r w:rsidRPr="00C65EF1">
        <w:rPr>
          <w:rFonts w:ascii="Calibri" w:hAnsi="Calibri" w:cs="Calibri"/>
          <w:b/>
          <w:bCs/>
          <w:sz w:val="28"/>
          <w:szCs w:val="28"/>
        </w:rPr>
        <w:t>Updates made since the last review:</w:t>
      </w:r>
    </w:p>
    <w:p w:rsidR="006F38EB" w:rsidP="006F38EB" w:rsidRDefault="006F38EB" w14:paraId="289FE09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5"/>
        <w:gridCol w:w="3285"/>
        <w:gridCol w:w="3285"/>
      </w:tblGrid>
      <w:tr w:rsidR="006F38EB" w:rsidTr="00405C0D" w14:paraId="478C8A38" w14:textId="77777777">
        <w:tc>
          <w:tcPr>
            <w:tcW w:w="3285" w:type="dxa"/>
            <w:shd w:val="clear" w:color="auto" w:fill="auto"/>
          </w:tcPr>
          <w:p w:rsidRPr="00C65EF1" w:rsidR="006F38EB" w:rsidP="00405C0D" w:rsidRDefault="006F38EB" w14:paraId="187761EA" w14:textId="77777777">
            <w:pPr>
              <w:rPr>
                <w:rFonts w:ascii="Calibri" w:hAnsi="Calibri" w:cs="Calibri"/>
              </w:rPr>
            </w:pPr>
            <w:r w:rsidRPr="00C65EF1">
              <w:rPr>
                <w:rFonts w:ascii="Calibri" w:hAnsi="Calibri" w:cs="Calibri"/>
              </w:rPr>
              <w:t>Review date</w:t>
            </w:r>
          </w:p>
        </w:tc>
        <w:tc>
          <w:tcPr>
            <w:tcW w:w="3285" w:type="dxa"/>
            <w:shd w:val="clear" w:color="auto" w:fill="auto"/>
          </w:tcPr>
          <w:p w:rsidRPr="00C65EF1" w:rsidR="006F38EB" w:rsidP="00405C0D" w:rsidRDefault="006F38EB" w14:paraId="36F400CF" w14:textId="77777777">
            <w:pPr>
              <w:rPr>
                <w:rFonts w:ascii="Calibri" w:hAnsi="Calibri" w:cs="Calibri"/>
              </w:rPr>
            </w:pPr>
            <w:r w:rsidRPr="00C65EF1">
              <w:rPr>
                <w:rFonts w:ascii="Calibri" w:hAnsi="Calibri" w:cs="Calibri"/>
              </w:rPr>
              <w:t>Changes made</w:t>
            </w:r>
          </w:p>
        </w:tc>
        <w:tc>
          <w:tcPr>
            <w:tcW w:w="3285" w:type="dxa"/>
            <w:shd w:val="clear" w:color="auto" w:fill="auto"/>
          </w:tcPr>
          <w:p w:rsidRPr="00C65EF1" w:rsidR="006F38EB" w:rsidP="00405C0D" w:rsidRDefault="006F38EB" w14:paraId="49CFE4E2" w14:textId="77777777">
            <w:pPr>
              <w:rPr>
                <w:rFonts w:ascii="Calibri" w:hAnsi="Calibri" w:cs="Calibri"/>
              </w:rPr>
            </w:pPr>
            <w:r w:rsidRPr="00C65EF1">
              <w:rPr>
                <w:rFonts w:ascii="Calibri" w:hAnsi="Calibri" w:cs="Calibri"/>
              </w:rPr>
              <w:t>By whom</w:t>
            </w:r>
          </w:p>
        </w:tc>
      </w:tr>
      <w:tr w:rsidR="006F38EB" w:rsidTr="00405C0D" w14:paraId="0C92EBC9" w14:textId="77777777">
        <w:tc>
          <w:tcPr>
            <w:tcW w:w="3285" w:type="dxa"/>
            <w:shd w:val="clear" w:color="auto" w:fill="auto"/>
          </w:tcPr>
          <w:p w:rsidR="006F38EB" w:rsidP="00405C0D" w:rsidRDefault="006F38EB" w14:paraId="759F5132" w14:textId="77777777"/>
        </w:tc>
        <w:tc>
          <w:tcPr>
            <w:tcW w:w="3285" w:type="dxa"/>
            <w:shd w:val="clear" w:color="auto" w:fill="auto"/>
          </w:tcPr>
          <w:p w:rsidR="006F38EB" w:rsidP="00405C0D" w:rsidRDefault="006F38EB" w14:paraId="7BFAD69C" w14:textId="77777777"/>
        </w:tc>
        <w:tc>
          <w:tcPr>
            <w:tcW w:w="3285" w:type="dxa"/>
            <w:shd w:val="clear" w:color="auto" w:fill="auto"/>
          </w:tcPr>
          <w:p w:rsidR="006F38EB" w:rsidP="00405C0D" w:rsidRDefault="006F38EB" w14:paraId="61080ACB" w14:textId="77777777"/>
        </w:tc>
      </w:tr>
    </w:tbl>
    <w:p w:rsidR="006F38EB" w:rsidP="006F38EB" w:rsidRDefault="006F38EB" w14:paraId="7B6C2FEB" w14:textId="77777777"/>
    <w:p w:rsidRPr="00C84802" w:rsidR="006F38EB" w:rsidP="006F38EB" w:rsidRDefault="006F38EB" w14:paraId="00774987" w14:textId="77777777">
      <w:pPr>
        <w:autoSpaceDE w:val="0"/>
        <w:autoSpaceDN w:val="0"/>
        <w:adjustRightInd w:val="0"/>
        <w:contextualSpacing/>
        <w:rPr>
          <w:rFonts w:ascii="Arial" w:hAnsi="Arial" w:cs="Arial"/>
          <w:b/>
          <w:bCs/>
        </w:rPr>
      </w:pPr>
    </w:p>
    <w:p w:rsidRPr="00C47363" w:rsidR="006F38EB" w:rsidP="006F38EB" w:rsidRDefault="006F38EB" w14:paraId="7B4C7CF5" w14:textId="77777777">
      <w:pPr>
        <w:autoSpaceDE w:val="0"/>
        <w:autoSpaceDN w:val="0"/>
        <w:adjustRightInd w:val="0"/>
        <w:contextualSpacing/>
        <w:rPr>
          <w:rFonts w:ascii="Arial" w:hAnsi="Arial" w:cs="Arial"/>
          <w:b/>
          <w:bCs/>
        </w:rPr>
      </w:pPr>
      <w:r w:rsidRPr="00C47363">
        <w:rPr>
          <w:rFonts w:ascii="Arial" w:hAnsi="Arial" w:cs="Arial"/>
          <w:b/>
          <w:bCs/>
        </w:rPr>
        <w:t>1. Introduction</w:t>
      </w:r>
    </w:p>
    <w:p w:rsidRPr="002F52B6" w:rsidR="006F38EB" w:rsidP="006F38EB" w:rsidRDefault="006F38EB" w14:paraId="4062B6B2" w14:textId="77777777">
      <w:pPr>
        <w:autoSpaceDE w:val="0"/>
        <w:autoSpaceDN w:val="0"/>
        <w:adjustRightInd w:val="0"/>
        <w:contextualSpacing/>
        <w:jc w:val="both"/>
        <w:rPr>
          <w:rFonts w:ascii="Arial" w:hAnsi="Arial" w:cs="Arial"/>
        </w:rPr>
      </w:pPr>
      <w:r w:rsidRPr="00C47363">
        <w:rPr>
          <w:rFonts w:ascii="Arial" w:hAnsi="Arial" w:cs="Arial"/>
        </w:rPr>
        <w:t xml:space="preserve">The 16-19 Bursary Fund is paid by the Education </w:t>
      </w:r>
      <w:r>
        <w:rPr>
          <w:rFonts w:ascii="Arial" w:hAnsi="Arial" w:cs="Arial"/>
        </w:rPr>
        <w:t xml:space="preserve">and Skills </w:t>
      </w:r>
      <w:r w:rsidRPr="00C47363">
        <w:rPr>
          <w:rFonts w:ascii="Arial" w:hAnsi="Arial" w:cs="Arial"/>
        </w:rPr>
        <w:t>Funding Agency (E</w:t>
      </w:r>
      <w:r>
        <w:rPr>
          <w:rFonts w:ascii="Arial" w:hAnsi="Arial" w:cs="Arial"/>
        </w:rPr>
        <w:t>S</w:t>
      </w:r>
      <w:r w:rsidRPr="00C47363">
        <w:rPr>
          <w:rFonts w:ascii="Arial" w:hAnsi="Arial" w:cs="Arial"/>
        </w:rPr>
        <w:t xml:space="preserve">FA) to schools and colleges so that they may provide financial help to students whose access </w:t>
      </w:r>
      <w:proofErr w:type="gramStart"/>
      <w:r w:rsidRPr="00C47363">
        <w:rPr>
          <w:rFonts w:ascii="Arial" w:hAnsi="Arial" w:cs="Arial"/>
        </w:rPr>
        <w:t>to</w:t>
      </w:r>
      <w:proofErr w:type="gramEnd"/>
      <w:r w:rsidRPr="00C47363">
        <w:rPr>
          <w:rFonts w:ascii="Arial" w:hAnsi="Arial" w:cs="Arial"/>
        </w:rPr>
        <w:t xml:space="preserve"> or completion of education might be inhibited by </w:t>
      </w:r>
      <w:r w:rsidRPr="002F52B6">
        <w:rPr>
          <w:rFonts w:ascii="Arial" w:hAnsi="Arial" w:cs="Arial"/>
        </w:rPr>
        <w:t xml:space="preserve">financial consideration. </w:t>
      </w:r>
    </w:p>
    <w:p w:rsidRPr="002F52B6" w:rsidR="006F38EB" w:rsidP="006F38EB" w:rsidRDefault="006F38EB" w14:paraId="26079B10" w14:textId="77777777">
      <w:pPr>
        <w:autoSpaceDE w:val="0"/>
        <w:autoSpaceDN w:val="0"/>
        <w:adjustRightInd w:val="0"/>
        <w:contextualSpacing/>
        <w:jc w:val="both"/>
        <w:rPr>
          <w:rFonts w:ascii="Arial" w:hAnsi="Arial" w:cs="Arial"/>
        </w:rPr>
      </w:pPr>
    </w:p>
    <w:p w:rsidRPr="002F52B6" w:rsidR="006F38EB" w:rsidP="006F38EB" w:rsidRDefault="006F38EB" w14:paraId="0CD48AD5" w14:textId="433047F5">
      <w:pPr>
        <w:autoSpaceDE w:val="0"/>
        <w:autoSpaceDN w:val="0"/>
        <w:adjustRightInd w:val="0"/>
        <w:spacing/>
        <w:contextualSpacing/>
        <w:jc w:val="both"/>
        <w:rPr>
          <w:rFonts w:ascii="Arial" w:hAnsi="Arial" w:cs="Arial"/>
        </w:rPr>
      </w:pPr>
      <w:r w:rsidRPr="7C632D8C" w:rsidR="006F38EB">
        <w:rPr>
          <w:rFonts w:ascii="Arial" w:hAnsi="Arial" w:cs="Arial"/>
        </w:rPr>
        <w:t xml:space="preserve">Students who are eligible must apply by </w:t>
      </w:r>
      <w:r w:rsidRPr="7C632D8C" w:rsidR="006F38EB">
        <w:rPr>
          <w:rFonts w:ascii="Arial" w:hAnsi="Arial" w:cs="Arial"/>
          <w:b w:val="1"/>
          <w:bCs w:val="1"/>
        </w:rPr>
        <w:t xml:space="preserve">Friday </w:t>
      </w:r>
      <w:r w:rsidRPr="7C632D8C" w:rsidR="3E13A3BA">
        <w:rPr>
          <w:rFonts w:ascii="Arial" w:hAnsi="Arial" w:cs="Arial"/>
          <w:b w:val="1"/>
          <w:bCs w:val="1"/>
        </w:rPr>
        <w:t>11</w:t>
      </w:r>
      <w:r w:rsidRPr="7C632D8C" w:rsidR="3E13A3BA">
        <w:rPr>
          <w:rFonts w:ascii="Arial" w:hAnsi="Arial" w:cs="Arial"/>
          <w:b w:val="1"/>
          <w:bCs w:val="1"/>
          <w:vertAlign w:val="superscript"/>
        </w:rPr>
        <w:t>th</w:t>
      </w:r>
      <w:r w:rsidRPr="7C632D8C" w:rsidR="3E13A3BA">
        <w:rPr>
          <w:rFonts w:ascii="Arial" w:hAnsi="Arial" w:cs="Arial"/>
          <w:b w:val="1"/>
          <w:bCs w:val="1"/>
        </w:rPr>
        <w:t xml:space="preserve"> October </w:t>
      </w:r>
      <w:r w:rsidRPr="7C632D8C" w:rsidR="006F38EB">
        <w:rPr>
          <w:rFonts w:ascii="Arial" w:hAnsi="Arial" w:cs="Arial"/>
          <w:b w:val="1"/>
          <w:bCs w:val="1"/>
        </w:rPr>
        <w:t>202</w:t>
      </w:r>
      <w:r w:rsidRPr="7C632D8C" w:rsidR="2D9FFBB7">
        <w:rPr>
          <w:rFonts w:ascii="Arial" w:hAnsi="Arial" w:cs="Arial"/>
          <w:b w:val="1"/>
          <w:bCs w:val="1"/>
        </w:rPr>
        <w:t>4</w:t>
      </w:r>
      <w:r w:rsidRPr="7C632D8C" w:rsidR="006F38EB">
        <w:rPr>
          <w:rFonts w:ascii="Arial" w:hAnsi="Arial" w:cs="Arial"/>
        </w:rPr>
        <w:t xml:space="preserve"> and must also supply the required evidence to support the application. Students who are eligible and who meet the requirements of the funding will expect to receive 3 termly payments over the course of the academic year, subject to meeting the ‘Commitment Conditions’.</w:t>
      </w:r>
    </w:p>
    <w:p w:rsidRPr="002F52B6" w:rsidR="006F38EB" w:rsidP="006F38EB" w:rsidRDefault="006F38EB" w14:paraId="50DED4EF" w14:textId="77777777">
      <w:pPr>
        <w:autoSpaceDE w:val="0"/>
        <w:autoSpaceDN w:val="0"/>
        <w:adjustRightInd w:val="0"/>
        <w:contextualSpacing/>
        <w:jc w:val="both"/>
        <w:rPr>
          <w:rFonts w:ascii="Arial" w:hAnsi="Arial" w:cs="Arial"/>
        </w:rPr>
      </w:pPr>
    </w:p>
    <w:p w:rsidRPr="002F52B6" w:rsidR="006F38EB" w:rsidP="006F38EB" w:rsidRDefault="006F38EB" w14:paraId="0F9BC093" w14:textId="77777777">
      <w:pPr>
        <w:autoSpaceDE w:val="0"/>
        <w:autoSpaceDN w:val="0"/>
        <w:adjustRightInd w:val="0"/>
        <w:contextualSpacing/>
        <w:jc w:val="both"/>
        <w:rPr>
          <w:rFonts w:ascii="Arial" w:hAnsi="Arial" w:cs="Arial"/>
        </w:rPr>
      </w:pPr>
      <w:r w:rsidRPr="002F52B6">
        <w:rPr>
          <w:rFonts w:ascii="Arial" w:hAnsi="Arial" w:cs="Arial"/>
        </w:rPr>
        <w:t>You must read this document carefully to ensure that you fully understand the requirements of the grant and do not miss important application deadlines which are non-negotiable. To further assist you, a frequently asked questions (FAQ) document is attached at the back of this policy and should hopefully answer any queries or concerns that you may have.</w:t>
      </w:r>
    </w:p>
    <w:p w:rsidRPr="002F52B6" w:rsidR="006F38EB" w:rsidP="006F38EB" w:rsidRDefault="006F38EB" w14:paraId="65378285" w14:textId="77777777">
      <w:pPr>
        <w:autoSpaceDE w:val="0"/>
        <w:autoSpaceDN w:val="0"/>
        <w:adjustRightInd w:val="0"/>
        <w:contextualSpacing/>
        <w:jc w:val="both"/>
        <w:rPr>
          <w:rFonts w:ascii="Arial" w:hAnsi="Arial" w:cs="Arial"/>
        </w:rPr>
      </w:pPr>
    </w:p>
    <w:p w:rsidRPr="002F52B6" w:rsidR="006F38EB" w:rsidP="006F38EB" w:rsidRDefault="006F38EB" w14:paraId="1D970E39" w14:textId="77777777">
      <w:pPr>
        <w:autoSpaceDE w:val="0"/>
        <w:autoSpaceDN w:val="0"/>
        <w:adjustRightInd w:val="0"/>
        <w:contextualSpacing/>
        <w:jc w:val="both"/>
        <w:rPr>
          <w:rFonts w:ascii="Arial" w:hAnsi="Arial" w:cs="Arial"/>
          <w:b/>
          <w:bCs/>
        </w:rPr>
      </w:pPr>
      <w:r w:rsidRPr="002F52B6">
        <w:rPr>
          <w:rFonts w:ascii="Arial" w:hAnsi="Arial" w:cs="Arial"/>
          <w:b/>
          <w:bCs/>
        </w:rPr>
        <w:t>2. Criteria and Eligibility</w:t>
      </w:r>
    </w:p>
    <w:p w:rsidRPr="00C47363" w:rsidR="006F38EB" w:rsidP="6CA1F816" w:rsidRDefault="006F38EB" w14:paraId="47095562" w14:textId="40B2803B">
      <w:pPr>
        <w:pStyle w:val="Normal"/>
        <w:autoSpaceDE w:val="0"/>
        <w:autoSpaceDN w:val="0"/>
        <w:adjustRightInd w:val="0"/>
        <w:spacing/>
        <w:contextualSpacing/>
        <w:jc w:val="both"/>
        <w:rPr>
          <w:rFonts w:ascii="Arial" w:hAnsi="Arial" w:cs="Arial"/>
        </w:rPr>
      </w:pPr>
      <w:r w:rsidRPr="7C632D8C" w:rsidR="006F38EB">
        <w:rPr>
          <w:rFonts w:ascii="Arial" w:hAnsi="Arial" w:cs="Arial"/>
        </w:rPr>
        <w:t xml:space="preserve">5% of the total funding will be held back for administration and 10% of the total funding will be held back for applications that are received after the deadline of </w:t>
      </w:r>
      <w:r w:rsidRPr="7C632D8C" w:rsidR="345BCDC3">
        <w:rPr>
          <w:rFonts w:ascii="Arial" w:hAnsi="Arial" w:cs="Arial"/>
          <w:b w:val="1"/>
          <w:bCs w:val="1"/>
        </w:rPr>
        <w:t>Friday 11</w:t>
      </w:r>
      <w:r w:rsidRPr="7C632D8C" w:rsidR="345BCDC3">
        <w:rPr>
          <w:rFonts w:ascii="Arial" w:hAnsi="Arial" w:cs="Arial"/>
          <w:b w:val="1"/>
          <w:bCs w:val="1"/>
          <w:vertAlign w:val="superscript"/>
        </w:rPr>
        <w:t>th</w:t>
      </w:r>
      <w:r w:rsidRPr="7C632D8C" w:rsidR="345BCDC3">
        <w:rPr>
          <w:rFonts w:ascii="Arial" w:hAnsi="Arial" w:cs="Arial"/>
          <w:b w:val="1"/>
          <w:bCs w:val="1"/>
        </w:rPr>
        <w:t xml:space="preserve"> October 2024</w:t>
      </w:r>
      <w:r w:rsidRPr="7C632D8C" w:rsidR="345BCDC3">
        <w:rPr>
          <w:rFonts w:ascii="Arial" w:hAnsi="Arial" w:cs="Arial"/>
        </w:rPr>
        <w:t xml:space="preserve"> </w:t>
      </w:r>
      <w:r w:rsidRPr="7C632D8C" w:rsidR="006F38EB">
        <w:rPr>
          <w:rFonts w:ascii="Arial" w:hAnsi="Arial" w:cs="Arial"/>
        </w:rPr>
        <w:t xml:space="preserve">(i.e. change of circumstances &amp; new students). It is therefore vital that those who are eligible, apply before the deadline of </w:t>
      </w:r>
      <w:r w:rsidRPr="7C632D8C" w:rsidR="5581F18E">
        <w:rPr>
          <w:rFonts w:ascii="Arial" w:hAnsi="Arial" w:cs="Arial"/>
          <w:b w:val="0"/>
          <w:bCs w:val="0"/>
        </w:rPr>
        <w:t>Friday 11</w:t>
      </w:r>
      <w:r w:rsidRPr="7C632D8C" w:rsidR="5581F18E">
        <w:rPr>
          <w:rFonts w:ascii="Arial" w:hAnsi="Arial" w:cs="Arial"/>
          <w:b w:val="0"/>
          <w:bCs w:val="0"/>
          <w:vertAlign w:val="superscript"/>
        </w:rPr>
        <w:t>th</w:t>
      </w:r>
      <w:r w:rsidRPr="7C632D8C" w:rsidR="5581F18E">
        <w:rPr>
          <w:rFonts w:ascii="Arial" w:hAnsi="Arial" w:cs="Arial"/>
          <w:b w:val="0"/>
          <w:bCs w:val="0"/>
        </w:rPr>
        <w:t xml:space="preserve"> October 2024</w:t>
      </w:r>
      <w:r w:rsidRPr="7C632D8C" w:rsidR="5581F18E">
        <w:rPr>
          <w:rFonts w:ascii="Arial" w:hAnsi="Arial" w:cs="Arial"/>
        </w:rPr>
        <w:t xml:space="preserve"> </w:t>
      </w:r>
      <w:r w:rsidRPr="7C632D8C" w:rsidR="006F38EB">
        <w:rPr>
          <w:rFonts w:ascii="Arial" w:hAnsi="Arial" w:cs="Arial"/>
        </w:rPr>
        <w:t xml:space="preserve">to avoid a </w:t>
      </w:r>
      <w:r w:rsidRPr="7C632D8C" w:rsidR="006F38EB">
        <w:rPr>
          <w:rFonts w:ascii="Arial" w:hAnsi="Arial" w:cs="Arial"/>
        </w:rPr>
        <w:t>substantially lower</w:t>
      </w:r>
      <w:r w:rsidRPr="7C632D8C" w:rsidR="006F38EB">
        <w:rPr>
          <w:rFonts w:ascii="Arial" w:hAnsi="Arial" w:cs="Arial"/>
        </w:rPr>
        <w:t xml:space="preserve"> ratio of funding. To be considered for the first round of bursary applications this deadline must be met and is non-negotiable.</w:t>
      </w:r>
    </w:p>
    <w:p w:rsidRPr="00C47363" w:rsidR="006F38EB" w:rsidP="006F38EB" w:rsidRDefault="006F38EB" w14:paraId="4C1D5EAD" w14:textId="77777777">
      <w:pPr>
        <w:autoSpaceDE w:val="0"/>
        <w:autoSpaceDN w:val="0"/>
        <w:adjustRightInd w:val="0"/>
        <w:contextualSpacing/>
        <w:jc w:val="both"/>
        <w:rPr>
          <w:rFonts w:ascii="Arial" w:hAnsi="Arial" w:cs="Arial"/>
        </w:rPr>
      </w:pPr>
    </w:p>
    <w:p w:rsidRPr="00C47363" w:rsidR="006F38EB" w:rsidP="006F38EB" w:rsidRDefault="006F38EB" w14:paraId="1DC5F707" w14:textId="77777777">
      <w:pPr>
        <w:autoSpaceDE w:val="0"/>
        <w:autoSpaceDN w:val="0"/>
        <w:adjustRightInd w:val="0"/>
        <w:contextualSpacing/>
        <w:jc w:val="both"/>
        <w:rPr>
          <w:rFonts w:ascii="Arial" w:hAnsi="Arial" w:cs="Arial"/>
        </w:rPr>
      </w:pPr>
      <w:r w:rsidRPr="00C47363">
        <w:rPr>
          <w:rFonts w:ascii="Arial" w:hAnsi="Arial" w:cs="Arial"/>
        </w:rPr>
        <w:t>Students must be under 19 at the start of the academic year they want a bursary for and studying at school or college, or on an unpaid training course.</w:t>
      </w:r>
    </w:p>
    <w:p w:rsidRPr="00C47363" w:rsidR="006F38EB" w:rsidP="006F38EB" w:rsidRDefault="006F38EB" w14:paraId="4EA29BC3" w14:textId="77777777">
      <w:pPr>
        <w:autoSpaceDE w:val="0"/>
        <w:autoSpaceDN w:val="0"/>
        <w:adjustRightInd w:val="0"/>
        <w:contextualSpacing/>
        <w:jc w:val="both"/>
        <w:rPr>
          <w:rFonts w:ascii="Arial" w:hAnsi="Arial" w:cs="Arial"/>
        </w:rPr>
      </w:pPr>
    </w:p>
    <w:p w:rsidRPr="00C47363" w:rsidR="006F38EB" w:rsidP="006F38EB" w:rsidRDefault="006F38EB" w14:paraId="4F3E67F9" w14:textId="77777777">
      <w:pPr>
        <w:autoSpaceDE w:val="0"/>
        <w:autoSpaceDN w:val="0"/>
        <w:adjustRightInd w:val="0"/>
        <w:contextualSpacing/>
        <w:jc w:val="both"/>
        <w:rPr>
          <w:rFonts w:ascii="Arial" w:hAnsi="Arial" w:cs="Arial"/>
        </w:rPr>
      </w:pPr>
      <w:r w:rsidRPr="00412835">
        <w:rPr>
          <w:rFonts w:ascii="Arial" w:hAnsi="Arial" w:cs="Arial"/>
          <w:b/>
          <w:bCs/>
        </w:rPr>
        <w:t>(A) Vulnerable Student Bursary</w:t>
      </w:r>
      <w:r w:rsidRPr="00412835">
        <w:rPr>
          <w:rFonts w:ascii="Arial" w:hAnsi="Arial" w:cs="Arial"/>
        </w:rPr>
        <w:t>: These</w:t>
      </w:r>
      <w:r w:rsidRPr="00C47363">
        <w:rPr>
          <w:rFonts w:ascii="Arial" w:hAnsi="Arial" w:cs="Arial"/>
        </w:rPr>
        <w:t xml:space="preserve"> students will receive up to £1,200 for the year based on enrolling on a full time (E</w:t>
      </w:r>
      <w:r>
        <w:rPr>
          <w:rFonts w:ascii="Arial" w:hAnsi="Arial" w:cs="Arial"/>
        </w:rPr>
        <w:t>S</w:t>
      </w:r>
      <w:r w:rsidRPr="00C47363">
        <w:rPr>
          <w:rFonts w:ascii="Arial" w:hAnsi="Arial" w:cs="Arial"/>
        </w:rPr>
        <w:t xml:space="preserve">FA funded) course and meeting the ‘Commitment Conditions’. Funding for students in this group is held centrally by the Education </w:t>
      </w:r>
      <w:r>
        <w:rPr>
          <w:rFonts w:ascii="Arial" w:hAnsi="Arial" w:cs="Arial"/>
        </w:rPr>
        <w:t xml:space="preserve">and Skills </w:t>
      </w:r>
      <w:r w:rsidRPr="00C47363">
        <w:rPr>
          <w:rFonts w:ascii="Arial" w:hAnsi="Arial" w:cs="Arial"/>
        </w:rPr>
        <w:t>Funding Agency (E</w:t>
      </w:r>
      <w:r>
        <w:rPr>
          <w:rFonts w:ascii="Arial" w:hAnsi="Arial" w:cs="Arial"/>
        </w:rPr>
        <w:t>S</w:t>
      </w:r>
      <w:r w:rsidRPr="00C47363">
        <w:rPr>
          <w:rFonts w:ascii="Arial" w:hAnsi="Arial" w:cs="Arial"/>
        </w:rPr>
        <w:t>FA) and will be drawn down on demand once appropriate evidence has been seen. Students who qualify for this bursary may experience a short delay while the school applies to draw down the funding.</w:t>
      </w:r>
    </w:p>
    <w:p w:rsidRPr="00C47363" w:rsidR="006F38EB" w:rsidP="006F38EB" w:rsidRDefault="006F38EB" w14:paraId="28279705" w14:textId="77777777">
      <w:pPr>
        <w:autoSpaceDE w:val="0"/>
        <w:autoSpaceDN w:val="0"/>
        <w:adjustRightInd w:val="0"/>
        <w:contextualSpacing/>
        <w:rPr>
          <w:rFonts w:ascii="Arial" w:hAnsi="Arial" w:cs="Arial"/>
        </w:rPr>
      </w:pPr>
    </w:p>
    <w:p w:rsidRPr="00C47363" w:rsidR="006F38EB" w:rsidP="006F38EB" w:rsidRDefault="006F38EB" w14:paraId="11D9734F" w14:textId="77777777">
      <w:pPr>
        <w:autoSpaceDE w:val="0"/>
        <w:autoSpaceDN w:val="0"/>
        <w:adjustRightInd w:val="0"/>
        <w:contextualSpacing/>
        <w:jc w:val="both"/>
        <w:rPr>
          <w:rFonts w:ascii="Arial" w:hAnsi="Arial" w:cs="Arial"/>
        </w:rPr>
      </w:pPr>
      <w:r w:rsidRPr="00C47363">
        <w:rPr>
          <w:rFonts w:ascii="Arial" w:hAnsi="Arial" w:cs="Arial"/>
        </w:rPr>
        <w:t>Vulnerable bursary students are:</w:t>
      </w:r>
    </w:p>
    <w:p w:rsidRPr="00287A3C" w:rsidR="006F38EB" w:rsidP="006F38EB" w:rsidRDefault="006F38EB" w14:paraId="5E296508" w14:textId="77777777">
      <w:pPr>
        <w:pStyle w:val="ListParagraph"/>
        <w:widowControl/>
        <w:numPr>
          <w:ilvl w:val="0"/>
          <w:numId w:val="2"/>
        </w:numPr>
        <w:adjustRightInd w:val="0"/>
        <w:contextualSpacing/>
        <w:jc w:val="both"/>
      </w:pPr>
      <w:r w:rsidRPr="00287A3C">
        <w:t>Young people in local authority care</w:t>
      </w:r>
    </w:p>
    <w:p w:rsidRPr="00287A3C" w:rsidR="006F38EB" w:rsidP="006F38EB" w:rsidRDefault="006F38EB" w14:paraId="7515BABF" w14:textId="77777777">
      <w:pPr>
        <w:pStyle w:val="ListParagraph"/>
        <w:widowControl/>
        <w:numPr>
          <w:ilvl w:val="0"/>
          <w:numId w:val="2"/>
        </w:numPr>
        <w:adjustRightInd w:val="0"/>
        <w:contextualSpacing/>
        <w:jc w:val="both"/>
      </w:pPr>
      <w:r w:rsidRPr="00287A3C">
        <w:t xml:space="preserve">Young people who have recently left local authority </w:t>
      </w:r>
      <w:proofErr w:type="gramStart"/>
      <w:r w:rsidRPr="00287A3C">
        <w:t>care</w:t>
      </w:r>
      <w:proofErr w:type="gramEnd"/>
    </w:p>
    <w:p w:rsidRPr="00287A3C" w:rsidR="006F38EB" w:rsidP="006F38EB" w:rsidRDefault="006F38EB" w14:paraId="5DAA1F3B" w14:textId="77777777">
      <w:pPr>
        <w:pStyle w:val="ListParagraph"/>
        <w:widowControl/>
        <w:numPr>
          <w:ilvl w:val="0"/>
          <w:numId w:val="2"/>
        </w:numPr>
        <w:adjustRightInd w:val="0"/>
        <w:contextualSpacing/>
        <w:jc w:val="both"/>
      </w:pPr>
      <w:r w:rsidRPr="00287A3C">
        <w:t xml:space="preserve">Young people who receive income support (or Universal Credit) in their own name as they are financially supporting themselves and anyone who is dependent on them and living with </w:t>
      </w:r>
      <w:proofErr w:type="gramStart"/>
      <w:r w:rsidRPr="00287A3C">
        <w:t>them</w:t>
      </w:r>
      <w:proofErr w:type="gramEnd"/>
    </w:p>
    <w:p w:rsidRPr="00287A3C" w:rsidR="006F38EB" w:rsidP="006F38EB" w:rsidRDefault="006F38EB" w14:paraId="627CFF5C" w14:textId="77777777">
      <w:pPr>
        <w:pStyle w:val="ListParagraph"/>
        <w:widowControl/>
        <w:numPr>
          <w:ilvl w:val="0"/>
          <w:numId w:val="2"/>
        </w:numPr>
        <w:adjustRightInd w:val="0"/>
        <w:contextualSpacing/>
        <w:jc w:val="both"/>
      </w:pPr>
      <w:r w:rsidRPr="00287A3C">
        <w:t xml:space="preserve">Young people who are disabled and receive both Employment and Support Allowance (ESA) or Universal Credit and Disability Living or Personal Independence Payments (PIP) in their own </w:t>
      </w:r>
      <w:proofErr w:type="gramStart"/>
      <w:r w:rsidRPr="00287A3C">
        <w:t>name</w:t>
      </w:r>
      <w:proofErr w:type="gramEnd"/>
    </w:p>
    <w:p w:rsidRPr="00C47363" w:rsidR="006F38EB" w:rsidP="006F38EB" w:rsidRDefault="006F38EB" w14:paraId="705D5FF5" w14:textId="77777777">
      <w:pPr>
        <w:autoSpaceDE w:val="0"/>
        <w:autoSpaceDN w:val="0"/>
        <w:adjustRightInd w:val="0"/>
        <w:ind w:left="360"/>
        <w:contextualSpacing/>
        <w:jc w:val="both"/>
        <w:rPr>
          <w:rFonts w:ascii="Arial" w:hAnsi="Arial" w:cs="Arial"/>
        </w:rPr>
      </w:pPr>
    </w:p>
    <w:p w:rsidRPr="00C47363" w:rsidR="006F38EB" w:rsidP="006F38EB" w:rsidRDefault="006F38EB" w14:paraId="49373DA7" w14:textId="77777777">
      <w:pPr>
        <w:autoSpaceDE w:val="0"/>
        <w:autoSpaceDN w:val="0"/>
        <w:adjustRightInd w:val="0"/>
        <w:contextualSpacing/>
        <w:jc w:val="both"/>
        <w:rPr>
          <w:rFonts w:ascii="Arial" w:hAnsi="Arial" w:cs="Arial"/>
        </w:rPr>
      </w:pPr>
      <w:r w:rsidRPr="00C47363">
        <w:rPr>
          <w:rFonts w:ascii="Arial" w:hAnsi="Arial" w:cs="Arial"/>
        </w:rPr>
        <w:t>Please note: Original sources of evidence will be required by the school at the point of application.</w:t>
      </w:r>
    </w:p>
    <w:p w:rsidRPr="00C47363" w:rsidR="006F38EB" w:rsidP="006F38EB" w:rsidRDefault="006F38EB" w14:paraId="67450F0D" w14:textId="77777777">
      <w:pPr>
        <w:autoSpaceDE w:val="0"/>
        <w:autoSpaceDN w:val="0"/>
        <w:adjustRightInd w:val="0"/>
        <w:contextualSpacing/>
        <w:jc w:val="both"/>
        <w:rPr>
          <w:rFonts w:ascii="Arial" w:hAnsi="Arial" w:cs="Arial"/>
        </w:rPr>
      </w:pPr>
    </w:p>
    <w:p w:rsidRPr="00C47363" w:rsidR="006F38EB" w:rsidP="006F38EB" w:rsidRDefault="006F38EB" w14:paraId="5F5F4854" w14:textId="77777777">
      <w:pPr>
        <w:autoSpaceDE w:val="0"/>
        <w:autoSpaceDN w:val="0"/>
        <w:adjustRightInd w:val="0"/>
        <w:contextualSpacing/>
        <w:jc w:val="both"/>
        <w:rPr>
          <w:rFonts w:ascii="Arial" w:hAnsi="Arial" w:cs="Arial"/>
        </w:rPr>
      </w:pPr>
      <w:r w:rsidRPr="00C47363">
        <w:rPr>
          <w:rFonts w:ascii="Arial" w:hAnsi="Arial" w:cs="Arial"/>
        </w:rPr>
        <w:t>Of the funding delegated directly to the school, 85% will be prioritised and allocated as follows:</w:t>
      </w:r>
    </w:p>
    <w:p w:rsidRPr="00C47363" w:rsidR="006F38EB" w:rsidP="006F38EB" w:rsidRDefault="006F38EB" w14:paraId="656699DA" w14:textId="77777777">
      <w:pPr>
        <w:autoSpaceDE w:val="0"/>
        <w:autoSpaceDN w:val="0"/>
        <w:adjustRightInd w:val="0"/>
        <w:contextualSpacing/>
        <w:jc w:val="both"/>
        <w:rPr>
          <w:rFonts w:ascii="Arial" w:hAnsi="Arial" w:cs="Arial"/>
        </w:rPr>
      </w:pPr>
    </w:p>
    <w:p w:rsidRPr="00C47363" w:rsidR="006F38EB" w:rsidP="006F38EB" w:rsidRDefault="006F38EB" w14:paraId="2C292A25" w14:textId="77777777">
      <w:pPr>
        <w:autoSpaceDE w:val="0"/>
        <w:autoSpaceDN w:val="0"/>
        <w:adjustRightInd w:val="0"/>
        <w:contextualSpacing/>
        <w:jc w:val="both"/>
        <w:rPr>
          <w:rFonts w:ascii="Arial" w:hAnsi="Arial" w:cs="Arial"/>
          <w:b/>
          <w:bCs/>
        </w:rPr>
      </w:pPr>
      <w:r w:rsidRPr="00C47363">
        <w:rPr>
          <w:rFonts w:ascii="Arial" w:hAnsi="Arial" w:cs="Arial"/>
          <w:b/>
          <w:bCs/>
        </w:rPr>
        <w:t>(B) Discretionary Bursary:</w:t>
      </w:r>
    </w:p>
    <w:p w:rsidRPr="00C47363" w:rsidR="006F38EB" w:rsidP="006F38EB" w:rsidRDefault="006F38EB" w14:paraId="4242A123" w14:textId="77777777">
      <w:pPr>
        <w:autoSpaceDE w:val="0"/>
        <w:autoSpaceDN w:val="0"/>
        <w:adjustRightInd w:val="0"/>
        <w:contextualSpacing/>
        <w:jc w:val="both"/>
        <w:rPr>
          <w:rFonts w:ascii="Arial" w:hAnsi="Arial" w:cs="Arial"/>
        </w:rPr>
      </w:pPr>
      <w:r w:rsidRPr="00C47363">
        <w:rPr>
          <w:rFonts w:ascii="Arial" w:hAnsi="Arial" w:cs="Arial"/>
          <w:b/>
          <w:bCs/>
        </w:rPr>
        <w:t xml:space="preserve">Step 1: </w:t>
      </w:r>
      <w:r w:rsidRPr="00C47363">
        <w:rPr>
          <w:rFonts w:ascii="Arial" w:hAnsi="Arial" w:cs="Arial"/>
        </w:rPr>
        <w:t>Eligible applicants are identified as falling under one of the three student tiers of need below:</w:t>
      </w:r>
    </w:p>
    <w:p w:rsidRPr="00C47363" w:rsidR="006F38EB" w:rsidP="006F38EB" w:rsidRDefault="006F38EB" w14:paraId="112C9170" w14:textId="77777777">
      <w:pPr>
        <w:autoSpaceDE w:val="0"/>
        <w:autoSpaceDN w:val="0"/>
        <w:adjustRightInd w:val="0"/>
        <w:contextualSpacing/>
        <w:jc w:val="both"/>
        <w:rPr>
          <w:rFonts w:ascii="Arial" w:hAnsi="Arial" w:cs="Arial"/>
        </w:rPr>
      </w:pPr>
    </w:p>
    <w:p w:rsidRPr="00C47363" w:rsidR="006F38EB" w:rsidP="006F38EB" w:rsidRDefault="006F38EB" w14:paraId="75D4215E" w14:textId="77777777">
      <w:pPr>
        <w:pStyle w:val="ListParagraph"/>
        <w:widowControl/>
        <w:numPr>
          <w:ilvl w:val="0"/>
          <w:numId w:val="3"/>
        </w:numPr>
        <w:adjustRightInd w:val="0"/>
        <w:ind w:left="360"/>
        <w:contextualSpacing/>
        <w:jc w:val="both"/>
        <w:rPr>
          <w:i/>
          <w:iCs/>
        </w:rPr>
      </w:pPr>
      <w:r w:rsidRPr="00C47363">
        <w:rPr>
          <w:b/>
          <w:bCs/>
        </w:rPr>
        <w:t xml:space="preserve">Student Tier A </w:t>
      </w:r>
      <w:r w:rsidRPr="00C47363">
        <w:t>– Students who have successfully claimed free school meals for the current academic year.</w:t>
      </w:r>
    </w:p>
    <w:p w:rsidRPr="00C47363" w:rsidR="006F38EB" w:rsidP="006F38EB" w:rsidRDefault="006F38EB" w14:paraId="66110F61" w14:textId="77777777">
      <w:pPr>
        <w:autoSpaceDE w:val="0"/>
        <w:autoSpaceDN w:val="0"/>
        <w:adjustRightInd w:val="0"/>
        <w:contextualSpacing/>
        <w:jc w:val="both"/>
        <w:rPr>
          <w:rFonts w:ascii="Arial" w:hAnsi="Arial" w:cs="Arial"/>
          <w:i/>
          <w:iCs/>
        </w:rPr>
      </w:pPr>
      <w:r w:rsidRPr="00C47363">
        <w:rPr>
          <w:rFonts w:ascii="Arial" w:hAnsi="Arial" w:cs="Arial"/>
          <w:i/>
          <w:iCs/>
        </w:rPr>
        <w:t>Evidence: original local authority free school meals letter, school transition data or original Tax Credit/ Universal Credit Award Notice annual statement from HMRC clearly showing household income.</w:t>
      </w:r>
    </w:p>
    <w:p w:rsidRPr="00C47363" w:rsidR="006F38EB" w:rsidP="006F38EB" w:rsidRDefault="006F38EB" w14:paraId="3787DC5F" w14:textId="77777777">
      <w:pPr>
        <w:autoSpaceDE w:val="0"/>
        <w:autoSpaceDN w:val="0"/>
        <w:adjustRightInd w:val="0"/>
        <w:ind w:left="360"/>
        <w:contextualSpacing/>
        <w:jc w:val="both"/>
        <w:rPr>
          <w:rFonts w:ascii="Arial" w:hAnsi="Arial" w:cs="Arial"/>
        </w:rPr>
      </w:pPr>
    </w:p>
    <w:p w:rsidRPr="00C47363" w:rsidR="006F38EB" w:rsidP="006F38EB" w:rsidRDefault="006F38EB" w14:paraId="721E0412" w14:textId="77777777">
      <w:pPr>
        <w:pStyle w:val="ListParagraph"/>
        <w:widowControl/>
        <w:numPr>
          <w:ilvl w:val="0"/>
          <w:numId w:val="3"/>
        </w:numPr>
        <w:adjustRightInd w:val="0"/>
        <w:ind w:left="360"/>
        <w:contextualSpacing/>
        <w:jc w:val="both"/>
      </w:pPr>
      <w:r w:rsidRPr="00C47363">
        <w:rPr>
          <w:b/>
          <w:bCs/>
        </w:rPr>
        <w:t xml:space="preserve">Student Tier B </w:t>
      </w:r>
      <w:r w:rsidRPr="00C47363">
        <w:t xml:space="preserve">– Students whose home Household income is less than </w:t>
      </w:r>
      <w:proofErr w:type="gramStart"/>
      <w:r w:rsidRPr="00C47363">
        <w:t>£20,817</w:t>
      </w:r>
      <w:proofErr w:type="gramEnd"/>
    </w:p>
    <w:p w:rsidRPr="00C47363" w:rsidR="006F38EB" w:rsidP="006F38EB" w:rsidRDefault="006F38EB" w14:paraId="048F2566" w14:textId="77777777">
      <w:pPr>
        <w:autoSpaceDE w:val="0"/>
        <w:autoSpaceDN w:val="0"/>
        <w:adjustRightInd w:val="0"/>
        <w:contextualSpacing/>
        <w:jc w:val="both"/>
        <w:rPr>
          <w:rFonts w:ascii="Arial" w:hAnsi="Arial" w:cs="Arial"/>
          <w:i/>
          <w:iCs/>
        </w:rPr>
      </w:pPr>
      <w:r w:rsidRPr="00C47363">
        <w:rPr>
          <w:rFonts w:ascii="Arial" w:hAnsi="Arial" w:cs="Arial"/>
          <w:i/>
          <w:iCs/>
        </w:rPr>
        <w:t>Evidence: original Tax Credit/ Universal Credit Award Notice annual statement from HMRC clearly showing household income.</w:t>
      </w:r>
    </w:p>
    <w:p w:rsidRPr="00C47363" w:rsidR="006F38EB" w:rsidP="006F38EB" w:rsidRDefault="006F38EB" w14:paraId="029A5B1A" w14:textId="77777777">
      <w:pPr>
        <w:autoSpaceDE w:val="0"/>
        <w:autoSpaceDN w:val="0"/>
        <w:adjustRightInd w:val="0"/>
        <w:contextualSpacing/>
        <w:jc w:val="both"/>
        <w:rPr>
          <w:rFonts w:ascii="Arial" w:hAnsi="Arial" w:cs="Arial"/>
          <w:i/>
          <w:iCs/>
        </w:rPr>
      </w:pPr>
    </w:p>
    <w:p w:rsidRPr="00C47363" w:rsidR="006F38EB" w:rsidP="006F38EB" w:rsidRDefault="006F38EB" w14:paraId="76A5ABE4" w14:textId="77777777">
      <w:pPr>
        <w:pStyle w:val="ListParagraph"/>
        <w:widowControl/>
        <w:numPr>
          <w:ilvl w:val="0"/>
          <w:numId w:val="3"/>
        </w:numPr>
        <w:adjustRightInd w:val="0"/>
        <w:ind w:left="360"/>
        <w:contextualSpacing/>
        <w:jc w:val="both"/>
      </w:pPr>
      <w:r w:rsidRPr="00C47363">
        <w:rPr>
          <w:b/>
          <w:bCs/>
        </w:rPr>
        <w:t xml:space="preserve">Student Tier C </w:t>
      </w:r>
      <w:r w:rsidRPr="00C47363">
        <w:t xml:space="preserve">- Students whose home household income is less than </w:t>
      </w:r>
      <w:proofErr w:type="gramStart"/>
      <w:r w:rsidRPr="00C47363">
        <w:t>£25,520</w:t>
      </w:r>
      <w:proofErr w:type="gramEnd"/>
    </w:p>
    <w:p w:rsidRPr="00C47363" w:rsidR="006F38EB" w:rsidP="006F38EB" w:rsidRDefault="006F38EB" w14:paraId="4CC0338E" w14:textId="77777777">
      <w:pPr>
        <w:autoSpaceDE w:val="0"/>
        <w:autoSpaceDN w:val="0"/>
        <w:adjustRightInd w:val="0"/>
        <w:contextualSpacing/>
        <w:jc w:val="both"/>
        <w:rPr>
          <w:rFonts w:ascii="Arial" w:hAnsi="Arial" w:cs="Arial"/>
          <w:i/>
          <w:iCs/>
        </w:rPr>
      </w:pPr>
      <w:r w:rsidRPr="00C47363">
        <w:rPr>
          <w:rFonts w:ascii="Arial" w:hAnsi="Arial" w:cs="Arial"/>
          <w:i/>
          <w:iCs/>
        </w:rPr>
        <w:t>Evidence: original Tax Credit/ Universal Award Notice annual statement from HMRC clearly showing household income.</w:t>
      </w:r>
    </w:p>
    <w:p w:rsidRPr="00C47363" w:rsidR="006F38EB" w:rsidP="006F38EB" w:rsidRDefault="006F38EB" w14:paraId="0486A462" w14:textId="77777777">
      <w:pPr>
        <w:autoSpaceDE w:val="0"/>
        <w:autoSpaceDN w:val="0"/>
        <w:adjustRightInd w:val="0"/>
        <w:contextualSpacing/>
        <w:jc w:val="both"/>
        <w:rPr>
          <w:rFonts w:ascii="Arial" w:hAnsi="Arial" w:cs="Arial"/>
          <w:i/>
          <w:iCs/>
        </w:rPr>
      </w:pPr>
    </w:p>
    <w:p w:rsidRPr="00C47363" w:rsidR="006F38EB" w:rsidP="006F38EB" w:rsidRDefault="006F38EB" w14:paraId="3C5CF641" w14:textId="77777777">
      <w:pPr>
        <w:autoSpaceDE w:val="0"/>
        <w:autoSpaceDN w:val="0"/>
        <w:adjustRightInd w:val="0"/>
        <w:contextualSpacing/>
        <w:jc w:val="both"/>
        <w:rPr>
          <w:rFonts w:ascii="Arial" w:hAnsi="Arial" w:cs="Arial"/>
        </w:rPr>
      </w:pPr>
      <w:r w:rsidRPr="00C47363">
        <w:rPr>
          <w:rFonts w:ascii="Arial" w:hAnsi="Arial" w:cs="Arial"/>
        </w:rPr>
        <w:t>Each tier then has a specific weighting multiple for a share of this residual fund as described in Step 2 below:</w:t>
      </w:r>
    </w:p>
    <w:p w:rsidRPr="00C47363" w:rsidR="006F38EB" w:rsidP="006F38EB" w:rsidRDefault="006F38EB" w14:paraId="555FED5C" w14:textId="77777777">
      <w:pPr>
        <w:autoSpaceDE w:val="0"/>
        <w:autoSpaceDN w:val="0"/>
        <w:adjustRightInd w:val="0"/>
        <w:contextualSpacing/>
        <w:jc w:val="both"/>
        <w:rPr>
          <w:rFonts w:ascii="Arial" w:hAnsi="Arial" w:cs="Arial"/>
        </w:rPr>
      </w:pPr>
    </w:p>
    <w:p w:rsidRPr="00C47363" w:rsidR="006F38EB" w:rsidP="006F38EB" w:rsidRDefault="006F38EB" w14:paraId="5C21C2C7" w14:textId="77777777">
      <w:pPr>
        <w:autoSpaceDE w:val="0"/>
        <w:autoSpaceDN w:val="0"/>
        <w:adjustRightInd w:val="0"/>
        <w:contextualSpacing/>
        <w:jc w:val="both"/>
        <w:rPr>
          <w:rFonts w:ascii="Arial" w:hAnsi="Arial" w:cs="Arial"/>
        </w:rPr>
      </w:pPr>
      <w:r w:rsidRPr="00C47363">
        <w:rPr>
          <w:rFonts w:ascii="Arial" w:hAnsi="Arial" w:cs="Arial"/>
          <w:b/>
          <w:bCs/>
        </w:rPr>
        <w:t xml:space="preserve">Step 2: </w:t>
      </w:r>
      <w:r w:rsidRPr="00C47363">
        <w:rPr>
          <w:rFonts w:ascii="Arial" w:hAnsi="Arial" w:cs="Arial"/>
        </w:rPr>
        <w:t>Size of maximum payment depends upon the student tier, number of applicants and of course the total amount of funding available.</w:t>
      </w:r>
    </w:p>
    <w:p w:rsidRPr="00C47363" w:rsidR="006F38EB" w:rsidP="006F38EB" w:rsidRDefault="006F38EB" w14:paraId="163A3CC3" w14:textId="77777777">
      <w:pPr>
        <w:autoSpaceDE w:val="0"/>
        <w:autoSpaceDN w:val="0"/>
        <w:adjustRightInd w:val="0"/>
        <w:contextualSpacing/>
        <w:rPr>
          <w:rFonts w:ascii="Arial" w:hAnsi="Arial" w:cs="Arial"/>
        </w:rPr>
      </w:pPr>
      <w:r w:rsidRPr="00C47363">
        <w:rPr>
          <w:rFonts w:ascii="Arial" w:hAnsi="Arial" w:cs="Arial"/>
        </w:rPr>
        <w:t>e.g.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3"/>
        <w:gridCol w:w="4111"/>
        <w:gridCol w:w="3260"/>
      </w:tblGrid>
      <w:tr w:rsidRPr="00C42951" w:rsidR="006F38EB" w:rsidTr="00405C0D" w14:paraId="1AF6E7F8" w14:textId="77777777">
        <w:tc>
          <w:tcPr>
            <w:tcW w:w="1413" w:type="dxa"/>
            <w:shd w:val="clear" w:color="auto" w:fill="auto"/>
          </w:tcPr>
          <w:p w:rsidRPr="00C42951" w:rsidR="006F38EB" w:rsidP="00405C0D" w:rsidRDefault="006F38EB" w14:paraId="5339D0F7" w14:textId="77777777">
            <w:pPr>
              <w:autoSpaceDE w:val="0"/>
              <w:autoSpaceDN w:val="0"/>
              <w:adjustRightInd w:val="0"/>
              <w:contextualSpacing/>
              <w:rPr>
                <w:rFonts w:ascii="Arial" w:hAnsi="Arial" w:cs="Arial"/>
                <w:b/>
              </w:rPr>
            </w:pPr>
            <w:r w:rsidRPr="00C42951">
              <w:rPr>
                <w:rFonts w:ascii="Arial" w:hAnsi="Arial" w:cs="Arial"/>
                <w:b/>
              </w:rPr>
              <w:t>Tier</w:t>
            </w:r>
          </w:p>
        </w:tc>
        <w:tc>
          <w:tcPr>
            <w:tcW w:w="4111" w:type="dxa"/>
            <w:shd w:val="clear" w:color="auto" w:fill="auto"/>
          </w:tcPr>
          <w:p w:rsidRPr="00C42951" w:rsidR="006F38EB" w:rsidP="00405C0D" w:rsidRDefault="006F38EB" w14:paraId="6C12828C" w14:textId="77777777">
            <w:pPr>
              <w:autoSpaceDE w:val="0"/>
              <w:autoSpaceDN w:val="0"/>
              <w:adjustRightInd w:val="0"/>
              <w:contextualSpacing/>
              <w:jc w:val="center"/>
              <w:rPr>
                <w:rFonts w:ascii="Arial" w:hAnsi="Arial" w:cs="Arial"/>
                <w:b/>
              </w:rPr>
            </w:pPr>
            <w:r w:rsidRPr="00C42951">
              <w:rPr>
                <w:rFonts w:ascii="Arial" w:hAnsi="Arial" w:cs="Arial"/>
                <w:b/>
              </w:rPr>
              <w:t>Weighting Multiple</w:t>
            </w:r>
          </w:p>
        </w:tc>
        <w:tc>
          <w:tcPr>
            <w:tcW w:w="3260" w:type="dxa"/>
            <w:shd w:val="clear" w:color="auto" w:fill="auto"/>
          </w:tcPr>
          <w:p w:rsidRPr="00C42951" w:rsidR="006F38EB" w:rsidP="00405C0D" w:rsidRDefault="006F38EB" w14:paraId="1D272781" w14:textId="77777777">
            <w:pPr>
              <w:autoSpaceDE w:val="0"/>
              <w:autoSpaceDN w:val="0"/>
              <w:adjustRightInd w:val="0"/>
              <w:contextualSpacing/>
              <w:jc w:val="center"/>
              <w:rPr>
                <w:rFonts w:ascii="Arial" w:hAnsi="Arial" w:cs="Arial"/>
                <w:b/>
              </w:rPr>
            </w:pPr>
            <w:r w:rsidRPr="00C42951">
              <w:rPr>
                <w:rFonts w:ascii="Arial" w:hAnsi="Arial" w:cs="Arial"/>
                <w:b/>
              </w:rPr>
              <w:t>Divided by:</w:t>
            </w:r>
          </w:p>
          <w:p w:rsidRPr="00C42951" w:rsidR="006F38EB" w:rsidP="00405C0D" w:rsidRDefault="006F38EB" w14:paraId="0223300C" w14:textId="77777777">
            <w:pPr>
              <w:autoSpaceDE w:val="0"/>
              <w:autoSpaceDN w:val="0"/>
              <w:adjustRightInd w:val="0"/>
              <w:contextualSpacing/>
              <w:jc w:val="center"/>
              <w:rPr>
                <w:rFonts w:ascii="Arial" w:hAnsi="Arial" w:cs="Arial"/>
                <w:b/>
              </w:rPr>
            </w:pPr>
            <w:r w:rsidRPr="00C42951">
              <w:rPr>
                <w:rFonts w:ascii="Arial" w:hAnsi="Arial" w:cs="Arial"/>
                <w:b/>
              </w:rPr>
              <w:t>No. of eligible students</w:t>
            </w:r>
          </w:p>
        </w:tc>
      </w:tr>
      <w:tr w:rsidRPr="00C42951" w:rsidR="006F38EB" w:rsidTr="00405C0D" w14:paraId="7AA5DD18" w14:textId="77777777">
        <w:tc>
          <w:tcPr>
            <w:tcW w:w="1413" w:type="dxa"/>
            <w:shd w:val="clear" w:color="auto" w:fill="auto"/>
          </w:tcPr>
          <w:p w:rsidRPr="00C42951" w:rsidR="006F38EB" w:rsidP="00405C0D" w:rsidRDefault="006F38EB" w14:paraId="0D2DE400" w14:textId="77777777">
            <w:pPr>
              <w:autoSpaceDE w:val="0"/>
              <w:autoSpaceDN w:val="0"/>
              <w:adjustRightInd w:val="0"/>
              <w:contextualSpacing/>
              <w:jc w:val="center"/>
              <w:rPr>
                <w:rFonts w:ascii="Arial" w:hAnsi="Arial" w:cs="Arial"/>
              </w:rPr>
            </w:pPr>
            <w:r w:rsidRPr="00C42951">
              <w:rPr>
                <w:rFonts w:ascii="Arial" w:hAnsi="Arial" w:cs="Arial"/>
              </w:rPr>
              <w:t>A</w:t>
            </w:r>
          </w:p>
        </w:tc>
        <w:tc>
          <w:tcPr>
            <w:tcW w:w="4111" w:type="dxa"/>
            <w:shd w:val="clear" w:color="auto" w:fill="auto"/>
          </w:tcPr>
          <w:p w:rsidRPr="00C42951" w:rsidR="006F38EB" w:rsidP="00405C0D" w:rsidRDefault="006F38EB" w14:paraId="34908262" w14:textId="77777777">
            <w:pPr>
              <w:autoSpaceDE w:val="0"/>
              <w:autoSpaceDN w:val="0"/>
              <w:adjustRightInd w:val="0"/>
              <w:contextualSpacing/>
              <w:jc w:val="center"/>
              <w:rPr>
                <w:rFonts w:ascii="Arial" w:hAnsi="Arial" w:cs="Arial"/>
              </w:rPr>
            </w:pPr>
            <w:r w:rsidRPr="00C42951">
              <w:rPr>
                <w:rFonts w:ascii="Arial" w:hAnsi="Arial" w:cs="Arial"/>
              </w:rPr>
              <w:t>4</w:t>
            </w:r>
          </w:p>
        </w:tc>
        <w:tc>
          <w:tcPr>
            <w:tcW w:w="3260" w:type="dxa"/>
            <w:shd w:val="clear" w:color="auto" w:fill="auto"/>
          </w:tcPr>
          <w:p w:rsidRPr="00C42951" w:rsidR="006F38EB" w:rsidP="00405C0D" w:rsidRDefault="006F38EB" w14:paraId="26E6ADCA" w14:textId="77777777">
            <w:pPr>
              <w:autoSpaceDE w:val="0"/>
              <w:autoSpaceDN w:val="0"/>
              <w:adjustRightInd w:val="0"/>
              <w:contextualSpacing/>
              <w:jc w:val="center"/>
              <w:rPr>
                <w:rFonts w:ascii="Arial" w:hAnsi="Arial" w:cs="Arial"/>
              </w:rPr>
            </w:pPr>
            <w:r w:rsidRPr="00C42951">
              <w:rPr>
                <w:rFonts w:ascii="Arial" w:hAnsi="Arial" w:cs="Arial"/>
              </w:rPr>
              <w:t>a</w:t>
            </w:r>
          </w:p>
        </w:tc>
      </w:tr>
      <w:tr w:rsidRPr="00C42951" w:rsidR="006F38EB" w:rsidTr="00405C0D" w14:paraId="24E258A9" w14:textId="77777777">
        <w:tc>
          <w:tcPr>
            <w:tcW w:w="1413" w:type="dxa"/>
            <w:shd w:val="clear" w:color="auto" w:fill="auto"/>
          </w:tcPr>
          <w:p w:rsidRPr="00C42951" w:rsidR="006F38EB" w:rsidP="00405C0D" w:rsidRDefault="006F38EB" w14:paraId="481FE332" w14:textId="77777777">
            <w:pPr>
              <w:autoSpaceDE w:val="0"/>
              <w:autoSpaceDN w:val="0"/>
              <w:adjustRightInd w:val="0"/>
              <w:contextualSpacing/>
              <w:jc w:val="center"/>
              <w:rPr>
                <w:rFonts w:ascii="Arial" w:hAnsi="Arial" w:cs="Arial"/>
              </w:rPr>
            </w:pPr>
            <w:r w:rsidRPr="00C42951">
              <w:rPr>
                <w:rFonts w:ascii="Arial" w:hAnsi="Arial" w:cs="Arial"/>
              </w:rPr>
              <w:t>B</w:t>
            </w:r>
          </w:p>
        </w:tc>
        <w:tc>
          <w:tcPr>
            <w:tcW w:w="4111" w:type="dxa"/>
            <w:shd w:val="clear" w:color="auto" w:fill="auto"/>
          </w:tcPr>
          <w:p w:rsidRPr="00C42951" w:rsidR="006F38EB" w:rsidP="00405C0D" w:rsidRDefault="006F38EB" w14:paraId="0A5BCA36" w14:textId="77777777">
            <w:pPr>
              <w:autoSpaceDE w:val="0"/>
              <w:autoSpaceDN w:val="0"/>
              <w:adjustRightInd w:val="0"/>
              <w:contextualSpacing/>
              <w:jc w:val="center"/>
              <w:rPr>
                <w:rFonts w:ascii="Arial" w:hAnsi="Arial" w:cs="Arial"/>
              </w:rPr>
            </w:pPr>
            <w:r w:rsidRPr="00C42951">
              <w:rPr>
                <w:rFonts w:ascii="Arial" w:hAnsi="Arial" w:cs="Arial"/>
              </w:rPr>
              <w:t>2</w:t>
            </w:r>
          </w:p>
        </w:tc>
        <w:tc>
          <w:tcPr>
            <w:tcW w:w="3260" w:type="dxa"/>
            <w:shd w:val="clear" w:color="auto" w:fill="auto"/>
          </w:tcPr>
          <w:p w:rsidRPr="00C42951" w:rsidR="006F38EB" w:rsidP="00405C0D" w:rsidRDefault="006F38EB" w14:paraId="7E69334F" w14:textId="77777777">
            <w:pPr>
              <w:autoSpaceDE w:val="0"/>
              <w:autoSpaceDN w:val="0"/>
              <w:adjustRightInd w:val="0"/>
              <w:contextualSpacing/>
              <w:jc w:val="center"/>
              <w:rPr>
                <w:rFonts w:ascii="Arial" w:hAnsi="Arial" w:cs="Arial"/>
              </w:rPr>
            </w:pPr>
            <w:r w:rsidRPr="00C42951">
              <w:rPr>
                <w:rFonts w:ascii="Arial" w:hAnsi="Arial" w:cs="Arial"/>
              </w:rPr>
              <w:t>b</w:t>
            </w:r>
          </w:p>
        </w:tc>
      </w:tr>
      <w:tr w:rsidRPr="00C42951" w:rsidR="006F38EB" w:rsidTr="00405C0D" w14:paraId="5C9C55A9" w14:textId="77777777">
        <w:tc>
          <w:tcPr>
            <w:tcW w:w="1413" w:type="dxa"/>
            <w:shd w:val="clear" w:color="auto" w:fill="auto"/>
          </w:tcPr>
          <w:p w:rsidRPr="00C42951" w:rsidR="006F38EB" w:rsidP="00405C0D" w:rsidRDefault="006F38EB" w14:paraId="1A7001B8" w14:textId="77777777">
            <w:pPr>
              <w:autoSpaceDE w:val="0"/>
              <w:autoSpaceDN w:val="0"/>
              <w:adjustRightInd w:val="0"/>
              <w:contextualSpacing/>
              <w:jc w:val="center"/>
              <w:rPr>
                <w:rFonts w:ascii="Arial" w:hAnsi="Arial" w:cs="Arial"/>
              </w:rPr>
            </w:pPr>
            <w:r w:rsidRPr="00C42951">
              <w:rPr>
                <w:rFonts w:ascii="Arial" w:hAnsi="Arial" w:cs="Arial"/>
              </w:rPr>
              <w:t>C</w:t>
            </w:r>
          </w:p>
        </w:tc>
        <w:tc>
          <w:tcPr>
            <w:tcW w:w="4111" w:type="dxa"/>
            <w:shd w:val="clear" w:color="auto" w:fill="auto"/>
          </w:tcPr>
          <w:p w:rsidRPr="00C42951" w:rsidR="006F38EB" w:rsidP="00405C0D" w:rsidRDefault="006F38EB" w14:paraId="55FEBDC5" w14:textId="77777777">
            <w:pPr>
              <w:autoSpaceDE w:val="0"/>
              <w:autoSpaceDN w:val="0"/>
              <w:adjustRightInd w:val="0"/>
              <w:contextualSpacing/>
              <w:jc w:val="center"/>
              <w:rPr>
                <w:rFonts w:ascii="Arial" w:hAnsi="Arial" w:cs="Arial"/>
              </w:rPr>
            </w:pPr>
            <w:r w:rsidRPr="00C42951">
              <w:rPr>
                <w:rFonts w:ascii="Arial" w:hAnsi="Arial" w:cs="Arial"/>
              </w:rPr>
              <w:t>1</w:t>
            </w:r>
          </w:p>
        </w:tc>
        <w:tc>
          <w:tcPr>
            <w:tcW w:w="3260" w:type="dxa"/>
            <w:shd w:val="clear" w:color="auto" w:fill="auto"/>
          </w:tcPr>
          <w:p w:rsidRPr="00C42951" w:rsidR="006F38EB" w:rsidP="00405C0D" w:rsidRDefault="006F38EB" w14:paraId="28C304D0" w14:textId="77777777">
            <w:pPr>
              <w:autoSpaceDE w:val="0"/>
              <w:autoSpaceDN w:val="0"/>
              <w:adjustRightInd w:val="0"/>
              <w:contextualSpacing/>
              <w:jc w:val="center"/>
              <w:rPr>
                <w:rFonts w:ascii="Arial" w:hAnsi="Arial" w:cs="Arial"/>
              </w:rPr>
            </w:pPr>
            <w:r w:rsidRPr="00C42951">
              <w:rPr>
                <w:rFonts w:ascii="Arial" w:hAnsi="Arial" w:cs="Arial"/>
              </w:rPr>
              <w:t>c</w:t>
            </w:r>
          </w:p>
        </w:tc>
      </w:tr>
    </w:tbl>
    <w:p w:rsidRPr="00C47363" w:rsidR="006F38EB" w:rsidP="006F38EB" w:rsidRDefault="006F38EB" w14:paraId="748F13C6" w14:textId="77777777">
      <w:pPr>
        <w:autoSpaceDE w:val="0"/>
        <w:autoSpaceDN w:val="0"/>
        <w:adjustRightInd w:val="0"/>
        <w:contextualSpacing/>
        <w:rPr>
          <w:rFonts w:ascii="Arial" w:hAnsi="Arial" w:cs="Arial"/>
        </w:rPr>
      </w:pPr>
    </w:p>
    <w:p w:rsidRPr="00C47363" w:rsidR="006F38EB" w:rsidP="006F38EB" w:rsidRDefault="006F38EB" w14:paraId="2FF69BE6" w14:textId="77777777">
      <w:pPr>
        <w:autoSpaceDE w:val="0"/>
        <w:autoSpaceDN w:val="0"/>
        <w:adjustRightInd w:val="0"/>
        <w:contextualSpacing/>
        <w:jc w:val="both"/>
        <w:rPr>
          <w:rFonts w:ascii="Arial" w:hAnsi="Arial" w:cs="Arial"/>
          <w:b/>
          <w:bCs/>
        </w:rPr>
      </w:pPr>
      <w:r w:rsidRPr="00C47363">
        <w:rPr>
          <w:rFonts w:ascii="Arial" w:hAnsi="Arial" w:cs="Arial"/>
          <w:b/>
          <w:bCs/>
        </w:rPr>
        <w:t>3. Conditions of funding</w:t>
      </w:r>
    </w:p>
    <w:p w:rsidRPr="00C47363" w:rsidR="006F38EB" w:rsidP="006F38EB" w:rsidRDefault="006F38EB" w14:paraId="22C7A1E5" w14:textId="77777777">
      <w:pPr>
        <w:autoSpaceDE w:val="0"/>
        <w:autoSpaceDN w:val="0"/>
        <w:adjustRightInd w:val="0"/>
        <w:contextualSpacing/>
        <w:jc w:val="both"/>
        <w:rPr>
          <w:rFonts w:ascii="Arial" w:hAnsi="Arial" w:cs="Arial"/>
        </w:rPr>
      </w:pPr>
      <w:r w:rsidRPr="00C47363">
        <w:rPr>
          <w:rFonts w:ascii="Arial" w:hAnsi="Arial" w:cs="Arial"/>
        </w:rPr>
        <w:t>To continue to receive a bursary a student must satisfy the following ‘Commitment Conditions’:</w:t>
      </w:r>
    </w:p>
    <w:p w:rsidRPr="00C47363" w:rsidR="006F38EB" w:rsidP="006F38EB" w:rsidRDefault="006F38EB" w14:paraId="5F9A91C6" w14:textId="77777777">
      <w:pPr>
        <w:autoSpaceDE w:val="0"/>
        <w:autoSpaceDN w:val="0"/>
        <w:adjustRightInd w:val="0"/>
        <w:contextualSpacing/>
        <w:jc w:val="both"/>
        <w:rPr>
          <w:rFonts w:ascii="Arial" w:hAnsi="Arial" w:cs="Arial"/>
        </w:rPr>
      </w:pPr>
    </w:p>
    <w:p w:rsidRPr="00C410E5" w:rsidR="006F38EB" w:rsidP="006F38EB" w:rsidRDefault="006F38EB" w14:paraId="47D752FD" w14:textId="77777777">
      <w:pPr>
        <w:pStyle w:val="ListParagraph"/>
        <w:widowControl/>
        <w:numPr>
          <w:ilvl w:val="0"/>
          <w:numId w:val="4"/>
        </w:numPr>
        <w:adjustRightInd w:val="0"/>
        <w:contextualSpacing/>
        <w:jc w:val="both"/>
      </w:pPr>
      <w:r w:rsidRPr="00C410E5">
        <w:t>The student must have no unauthorised and unexplained absences from lessons or from school.</w:t>
      </w:r>
    </w:p>
    <w:p w:rsidRPr="00C410E5" w:rsidR="006F38EB" w:rsidP="006F38EB" w:rsidRDefault="006F38EB" w14:paraId="2A9789A1" w14:textId="4D7B87EA">
      <w:pPr>
        <w:pStyle w:val="ListParagraph"/>
        <w:widowControl w:val="1"/>
        <w:numPr>
          <w:ilvl w:val="0"/>
          <w:numId w:val="4"/>
        </w:numPr>
        <w:adjustRightInd w:val="0"/>
        <w:spacing/>
        <w:contextualSpacing/>
        <w:jc w:val="both"/>
        <w:rPr/>
      </w:pPr>
      <w:r w:rsidR="006F38EB">
        <w:rPr/>
        <w:t xml:space="preserve">The student must have an attendance of at least 95% and must not be late on more than 5 occasions per term. (This can be amended with </w:t>
      </w:r>
      <w:r w:rsidRPr="7C632D8C" w:rsidR="006F38EB">
        <w:rPr>
          <w:color w:val="000000" w:themeColor="text1" w:themeTint="FF" w:themeShade="FF"/>
        </w:rPr>
        <w:t>a discretionary decision where attendance is sub-95%,</w:t>
      </w:r>
      <w:r w:rsidRPr="7C632D8C" w:rsidR="006F38EB">
        <w:rPr>
          <w:color w:val="000000" w:themeColor="text1" w:themeTint="FF" w:themeShade="FF"/>
          <w:sz w:val="24"/>
          <w:szCs w:val="24"/>
        </w:rPr>
        <w:t xml:space="preserve"> </w:t>
      </w:r>
      <w:r w:rsidRPr="7C632D8C" w:rsidR="006F38EB">
        <w:rPr>
          <w:color w:val="000000" w:themeColor="text1" w:themeTint="FF" w:themeShade="FF"/>
        </w:rPr>
        <w:t xml:space="preserve">with a note of the context as to why we are awarding, and a </w:t>
      </w:r>
      <w:r w:rsidRPr="7C632D8C" w:rsidR="2B02EB4C">
        <w:rPr>
          <w:color w:val="000000" w:themeColor="text1" w:themeTint="FF" w:themeShade="FF"/>
        </w:rPr>
        <w:t>conversation with</w:t>
      </w:r>
      <w:r w:rsidRPr="7C632D8C" w:rsidR="006F38EB">
        <w:rPr>
          <w:color w:val="000000" w:themeColor="text1" w:themeTint="FF" w:themeShade="FF"/>
        </w:rPr>
        <w:t xml:space="preserve"> parents/carers that if it </w:t>
      </w:r>
      <w:r w:rsidRPr="7C632D8C" w:rsidR="006F38EB">
        <w:rPr>
          <w:color w:val="000000" w:themeColor="text1" w:themeTint="FF" w:themeShade="FF"/>
        </w:rPr>
        <w:t>doesn't</w:t>
      </w:r>
      <w:r w:rsidRPr="7C632D8C" w:rsidR="006F38EB">
        <w:rPr>
          <w:color w:val="000000" w:themeColor="text1" w:themeTint="FF" w:themeShade="FF"/>
        </w:rPr>
        <w:t xml:space="preserve"> improve over the next term, payment will be prevented).</w:t>
      </w:r>
    </w:p>
    <w:p w:rsidRPr="00C410E5" w:rsidR="006F38EB" w:rsidP="006F38EB" w:rsidRDefault="006F38EB" w14:paraId="1287B78A" w14:textId="77777777">
      <w:pPr>
        <w:pStyle w:val="ListParagraph"/>
        <w:widowControl/>
        <w:numPr>
          <w:ilvl w:val="0"/>
          <w:numId w:val="4"/>
        </w:numPr>
        <w:adjustRightInd w:val="0"/>
        <w:contextualSpacing/>
        <w:jc w:val="both"/>
      </w:pPr>
      <w:r w:rsidRPr="00C410E5">
        <w:t>The student must be up to date with all class and homework and have handed in all coursework by the published deadlines.</w:t>
      </w:r>
    </w:p>
    <w:p w:rsidRPr="00C410E5" w:rsidR="006F38EB" w:rsidP="006F38EB" w:rsidRDefault="006F38EB" w14:paraId="7B98D8A2" w14:textId="77777777">
      <w:pPr>
        <w:pStyle w:val="ListParagraph"/>
        <w:widowControl/>
        <w:numPr>
          <w:ilvl w:val="0"/>
          <w:numId w:val="4"/>
        </w:numPr>
        <w:adjustRightInd w:val="0"/>
        <w:contextualSpacing/>
        <w:jc w:val="both"/>
      </w:pPr>
      <w:r w:rsidRPr="00C410E5">
        <w:t>The student must achieve ‘1’ or ‘2’ for the following ‘Attitude to Learning’ grades: effort; classwork; homework; and organisation.</w:t>
      </w:r>
    </w:p>
    <w:p w:rsidRPr="00C410E5" w:rsidR="006F38EB" w:rsidP="006F38EB" w:rsidRDefault="006F38EB" w14:paraId="31BBC533" w14:textId="77777777">
      <w:pPr>
        <w:autoSpaceDE w:val="0"/>
        <w:autoSpaceDN w:val="0"/>
        <w:adjustRightInd w:val="0"/>
        <w:contextualSpacing/>
        <w:jc w:val="both"/>
        <w:rPr>
          <w:rFonts w:ascii="Arial" w:hAnsi="Arial" w:cs="Arial"/>
        </w:rPr>
      </w:pPr>
    </w:p>
    <w:p w:rsidRPr="007F10EA" w:rsidR="006F38EB" w:rsidP="006F38EB" w:rsidRDefault="006F38EB" w14:paraId="0B89033B" w14:textId="77777777">
      <w:pPr>
        <w:autoSpaceDE w:val="0"/>
        <w:autoSpaceDN w:val="0"/>
        <w:adjustRightInd w:val="0"/>
        <w:contextualSpacing/>
        <w:jc w:val="both"/>
        <w:rPr>
          <w:rFonts w:ascii="Arial" w:hAnsi="Arial" w:cs="Arial"/>
          <w:b/>
          <w:bCs/>
        </w:rPr>
      </w:pPr>
      <w:r w:rsidRPr="00C410E5">
        <w:rPr>
          <w:rFonts w:ascii="Arial" w:hAnsi="Arial" w:cs="Arial"/>
          <w:b/>
          <w:bCs/>
        </w:rPr>
        <w:t>The final decision for each Student will be at the discretion of the head of sixth form and is non-negotiable.</w:t>
      </w:r>
    </w:p>
    <w:p w:rsidRPr="00C47363" w:rsidR="006F38EB" w:rsidP="006F38EB" w:rsidRDefault="006F38EB" w14:paraId="224DAFC6" w14:textId="77777777">
      <w:pPr>
        <w:autoSpaceDE w:val="0"/>
        <w:autoSpaceDN w:val="0"/>
        <w:adjustRightInd w:val="0"/>
        <w:contextualSpacing/>
        <w:jc w:val="both"/>
        <w:rPr>
          <w:rFonts w:ascii="Arial" w:hAnsi="Arial" w:cs="Arial"/>
        </w:rPr>
      </w:pPr>
    </w:p>
    <w:p w:rsidRPr="00C47363" w:rsidR="006F38EB" w:rsidP="006F38EB" w:rsidRDefault="006F38EB" w14:paraId="195D0165" w14:textId="77777777">
      <w:pPr>
        <w:autoSpaceDE w:val="0"/>
        <w:autoSpaceDN w:val="0"/>
        <w:adjustRightInd w:val="0"/>
        <w:contextualSpacing/>
        <w:jc w:val="both"/>
        <w:rPr>
          <w:rFonts w:ascii="Arial" w:hAnsi="Arial" w:cs="Arial"/>
        </w:rPr>
      </w:pPr>
      <w:r w:rsidRPr="00C47363">
        <w:rPr>
          <w:rFonts w:ascii="Arial" w:hAnsi="Arial" w:cs="Arial"/>
        </w:rPr>
        <w:t xml:space="preserve">Students who are eligible for this funding should be aware that the additional financial support they receive in the form of the grant should be used to help off-set costs directly linked to their education, for </w:t>
      </w:r>
      <w:proofErr w:type="gramStart"/>
      <w:r w:rsidRPr="00C47363">
        <w:rPr>
          <w:rFonts w:ascii="Arial" w:hAnsi="Arial" w:cs="Arial"/>
        </w:rPr>
        <w:t>example;</w:t>
      </w:r>
      <w:proofErr w:type="gramEnd"/>
    </w:p>
    <w:p w:rsidRPr="00C47363" w:rsidR="006F38EB" w:rsidP="006F38EB" w:rsidRDefault="006F38EB" w14:paraId="200B3797" w14:textId="77777777">
      <w:pPr>
        <w:autoSpaceDE w:val="0"/>
        <w:autoSpaceDN w:val="0"/>
        <w:adjustRightInd w:val="0"/>
        <w:contextualSpacing/>
        <w:rPr>
          <w:rFonts w:ascii="Arial" w:hAnsi="Arial" w:cs="Arial"/>
        </w:rPr>
      </w:pPr>
    </w:p>
    <w:p w:rsidRPr="00C47363" w:rsidR="006F38EB" w:rsidP="006F38EB" w:rsidRDefault="006F38EB" w14:paraId="696062A9" w14:textId="77777777">
      <w:pPr>
        <w:pStyle w:val="ListParagraph"/>
        <w:widowControl/>
        <w:numPr>
          <w:ilvl w:val="0"/>
          <w:numId w:val="5"/>
        </w:numPr>
        <w:adjustRightInd w:val="0"/>
        <w:contextualSpacing/>
        <w:jc w:val="both"/>
      </w:pPr>
      <w:r w:rsidRPr="00C47363">
        <w:t>Transport</w:t>
      </w:r>
    </w:p>
    <w:p w:rsidRPr="00C47363" w:rsidR="006F38EB" w:rsidP="006F38EB" w:rsidRDefault="006F38EB" w14:paraId="31B5E030" w14:textId="77777777">
      <w:pPr>
        <w:pStyle w:val="ListParagraph"/>
        <w:widowControl/>
        <w:numPr>
          <w:ilvl w:val="0"/>
          <w:numId w:val="5"/>
        </w:numPr>
        <w:adjustRightInd w:val="0"/>
        <w:contextualSpacing/>
        <w:jc w:val="both"/>
      </w:pPr>
      <w:r w:rsidRPr="00C47363">
        <w:t>Books and Equipment</w:t>
      </w:r>
    </w:p>
    <w:p w:rsidRPr="00C47363" w:rsidR="006F38EB" w:rsidP="006F38EB" w:rsidRDefault="006F38EB" w14:paraId="29664F68" w14:textId="77777777">
      <w:pPr>
        <w:pStyle w:val="ListParagraph"/>
        <w:widowControl/>
        <w:numPr>
          <w:ilvl w:val="0"/>
          <w:numId w:val="5"/>
        </w:numPr>
        <w:adjustRightInd w:val="0"/>
        <w:contextualSpacing/>
        <w:jc w:val="both"/>
      </w:pPr>
      <w:r w:rsidRPr="00C47363">
        <w:t>Hardship Costs</w:t>
      </w:r>
    </w:p>
    <w:p w:rsidRPr="00C47363" w:rsidR="006F38EB" w:rsidP="006F38EB" w:rsidRDefault="006F38EB" w14:paraId="55010493" w14:textId="77777777">
      <w:pPr>
        <w:pStyle w:val="ListParagraph"/>
        <w:widowControl/>
        <w:numPr>
          <w:ilvl w:val="0"/>
          <w:numId w:val="5"/>
        </w:numPr>
        <w:adjustRightInd w:val="0"/>
        <w:contextualSpacing/>
        <w:jc w:val="both"/>
      </w:pPr>
      <w:r w:rsidRPr="00C47363">
        <w:t>Additional Course Costs (trips and residential visits)</w:t>
      </w:r>
    </w:p>
    <w:p w:rsidRPr="00C47363" w:rsidR="006F38EB" w:rsidP="006F38EB" w:rsidRDefault="006F38EB" w14:paraId="2319534C" w14:textId="77777777">
      <w:pPr>
        <w:pStyle w:val="ListParagraph"/>
        <w:widowControl/>
        <w:numPr>
          <w:ilvl w:val="0"/>
          <w:numId w:val="5"/>
        </w:numPr>
        <w:adjustRightInd w:val="0"/>
        <w:contextualSpacing/>
        <w:jc w:val="both"/>
      </w:pPr>
      <w:r w:rsidRPr="00C47363">
        <w:t>Costs of travel to higher education interviews</w:t>
      </w:r>
    </w:p>
    <w:p w:rsidRPr="00C47363" w:rsidR="006F38EB" w:rsidP="006F38EB" w:rsidRDefault="006F38EB" w14:paraId="1D9D408F" w14:textId="77777777">
      <w:pPr>
        <w:autoSpaceDE w:val="0"/>
        <w:autoSpaceDN w:val="0"/>
        <w:adjustRightInd w:val="0"/>
        <w:contextualSpacing/>
        <w:jc w:val="both"/>
        <w:rPr>
          <w:rFonts w:ascii="Arial" w:hAnsi="Arial" w:cs="Arial"/>
        </w:rPr>
      </w:pPr>
    </w:p>
    <w:p w:rsidRPr="00C47363" w:rsidR="006F38EB" w:rsidP="006F38EB" w:rsidRDefault="006F38EB" w14:paraId="34C27F66" w14:textId="77777777">
      <w:pPr>
        <w:autoSpaceDE w:val="0"/>
        <w:autoSpaceDN w:val="0"/>
        <w:adjustRightInd w:val="0"/>
        <w:contextualSpacing/>
        <w:jc w:val="both"/>
        <w:rPr>
          <w:rFonts w:ascii="Arial" w:hAnsi="Arial" w:cs="Arial"/>
        </w:rPr>
      </w:pPr>
      <w:r w:rsidRPr="00C47363">
        <w:rPr>
          <w:rFonts w:ascii="Arial" w:hAnsi="Arial" w:cs="Arial"/>
        </w:rPr>
        <w:t>Students in receipt of this grant funding will not be eligible or granted any further financial support from the school in help towards these costs.</w:t>
      </w:r>
    </w:p>
    <w:p w:rsidRPr="00C47363" w:rsidR="006F38EB" w:rsidP="006F38EB" w:rsidRDefault="006F38EB" w14:paraId="249E308B" w14:textId="77777777">
      <w:pPr>
        <w:autoSpaceDE w:val="0"/>
        <w:autoSpaceDN w:val="0"/>
        <w:adjustRightInd w:val="0"/>
        <w:contextualSpacing/>
        <w:jc w:val="both"/>
        <w:rPr>
          <w:rFonts w:ascii="Arial" w:hAnsi="Arial" w:cs="Arial"/>
        </w:rPr>
      </w:pPr>
    </w:p>
    <w:p w:rsidRPr="00C47363" w:rsidR="006F38EB" w:rsidP="006F38EB" w:rsidRDefault="006F38EB" w14:paraId="63B8F8B8" w14:textId="77777777">
      <w:pPr>
        <w:autoSpaceDE w:val="0"/>
        <w:autoSpaceDN w:val="0"/>
        <w:adjustRightInd w:val="0"/>
        <w:contextualSpacing/>
        <w:jc w:val="both"/>
        <w:rPr>
          <w:rFonts w:ascii="Arial" w:hAnsi="Arial" w:cs="Arial"/>
        </w:rPr>
      </w:pPr>
      <w:r w:rsidRPr="00C47363">
        <w:rPr>
          <w:rFonts w:ascii="Arial" w:hAnsi="Arial" w:cs="Arial"/>
        </w:rPr>
        <w:t>Students will also be required to inform the school of changes in their financial circumstances.</w:t>
      </w:r>
    </w:p>
    <w:p w:rsidRPr="00C47363" w:rsidR="006F38EB" w:rsidP="006F38EB" w:rsidRDefault="006F38EB" w14:paraId="4A2A9BD6" w14:textId="77777777">
      <w:pPr>
        <w:autoSpaceDE w:val="0"/>
        <w:autoSpaceDN w:val="0"/>
        <w:adjustRightInd w:val="0"/>
        <w:contextualSpacing/>
        <w:rPr>
          <w:rFonts w:ascii="Arial" w:hAnsi="Arial" w:cs="Arial"/>
          <w:b/>
          <w:bCs/>
        </w:rPr>
      </w:pPr>
    </w:p>
    <w:p w:rsidRPr="002F52B6" w:rsidR="006F38EB" w:rsidP="006F38EB" w:rsidRDefault="006F38EB" w14:paraId="5FA93748" w14:textId="77777777">
      <w:pPr>
        <w:autoSpaceDE w:val="0"/>
        <w:autoSpaceDN w:val="0"/>
        <w:adjustRightInd w:val="0"/>
        <w:contextualSpacing/>
        <w:rPr>
          <w:rFonts w:ascii="Arial" w:hAnsi="Arial" w:cs="Arial"/>
          <w:b/>
          <w:bCs/>
        </w:rPr>
      </w:pPr>
      <w:r w:rsidRPr="00C47363">
        <w:rPr>
          <w:rFonts w:ascii="Arial" w:hAnsi="Arial" w:cs="Arial"/>
          <w:b/>
          <w:bCs/>
        </w:rPr>
        <w:t xml:space="preserve">4. In Year </w:t>
      </w:r>
      <w:r w:rsidRPr="002F52B6">
        <w:rPr>
          <w:rFonts w:ascii="Arial" w:hAnsi="Arial" w:cs="Arial"/>
          <w:b/>
          <w:bCs/>
        </w:rPr>
        <w:t>Applications and the Contingency Fund</w:t>
      </w:r>
    </w:p>
    <w:p w:rsidRPr="002F52B6" w:rsidR="006F38EB" w:rsidP="6CA1F816" w:rsidRDefault="006F38EB" w14:paraId="79BABD7D" w14:textId="0F97EFC6">
      <w:pPr>
        <w:pStyle w:val="Normal"/>
        <w:autoSpaceDE w:val="0"/>
        <w:autoSpaceDN w:val="0"/>
        <w:adjustRightInd w:val="0"/>
        <w:spacing/>
        <w:contextualSpacing/>
        <w:jc w:val="both"/>
        <w:rPr>
          <w:rFonts w:ascii="Arial" w:hAnsi="Arial" w:cs="Arial"/>
        </w:rPr>
      </w:pPr>
      <w:r w:rsidRPr="6E3E2BA5" w:rsidR="006F38EB">
        <w:rPr>
          <w:rFonts w:ascii="Arial" w:hAnsi="Arial" w:cs="Arial"/>
        </w:rPr>
        <w:t xml:space="preserve">Applications outside of “Window 1” </w:t>
      </w:r>
      <w:r w:rsidRPr="6E3E2BA5" w:rsidR="30179C7F">
        <w:rPr>
          <w:rFonts w:ascii="Arial" w:hAnsi="Arial" w:cs="Arial"/>
          <w:b w:val="0"/>
          <w:bCs w:val="0"/>
        </w:rPr>
        <w:t>Friday 11</w:t>
      </w:r>
      <w:r w:rsidRPr="6E3E2BA5" w:rsidR="30179C7F">
        <w:rPr>
          <w:rFonts w:ascii="Arial" w:hAnsi="Arial" w:cs="Arial"/>
          <w:b w:val="0"/>
          <w:bCs w:val="0"/>
          <w:vertAlign w:val="superscript"/>
        </w:rPr>
        <w:t>th</w:t>
      </w:r>
      <w:r w:rsidRPr="6E3E2BA5" w:rsidR="30179C7F">
        <w:rPr>
          <w:rFonts w:ascii="Arial" w:hAnsi="Arial" w:cs="Arial"/>
          <w:b w:val="0"/>
          <w:bCs w:val="0"/>
        </w:rPr>
        <w:t xml:space="preserve"> October 2024</w:t>
      </w:r>
      <w:r w:rsidRPr="6E3E2BA5" w:rsidR="006F38EB">
        <w:rPr>
          <w:rFonts w:ascii="Arial" w:hAnsi="Arial" w:cs="Arial"/>
          <w:b w:val="0"/>
          <w:bCs w:val="0"/>
        </w:rPr>
        <w:t xml:space="preserve"> will be from the Contingency Fund (10% of total Bursary Fund Centre allocation). An estimate of the ‘residual funds’ figure will be made by the Bursary Fund Panel and Steps 1, 2 and 3 applied as above. This means that Discretionary Bursary Group student allocations may vary according to the “residual funds” available in Windows 1 and 2 and during the year. Applications outside of Window 1 will also be pro rata based on the student enrolment date and academic year.</w:t>
      </w:r>
    </w:p>
    <w:p w:rsidRPr="002F52B6" w:rsidR="006F38EB" w:rsidP="006F38EB" w:rsidRDefault="006F38EB" w14:paraId="0C0459AD" w14:textId="77777777">
      <w:pPr>
        <w:autoSpaceDE w:val="0"/>
        <w:autoSpaceDN w:val="0"/>
        <w:adjustRightInd w:val="0"/>
        <w:contextualSpacing/>
        <w:jc w:val="both"/>
        <w:rPr>
          <w:rFonts w:ascii="Arial" w:hAnsi="Arial" w:cs="Arial"/>
        </w:rPr>
      </w:pPr>
    </w:p>
    <w:p w:rsidRPr="002F52B6" w:rsidR="006F38EB" w:rsidP="006F38EB" w:rsidRDefault="006F38EB" w14:paraId="1DF0FFAA" w14:textId="77777777">
      <w:pPr>
        <w:autoSpaceDE w:val="0"/>
        <w:autoSpaceDN w:val="0"/>
        <w:adjustRightInd w:val="0"/>
        <w:contextualSpacing/>
        <w:jc w:val="both"/>
        <w:rPr>
          <w:rFonts w:ascii="Arial" w:hAnsi="Arial" w:cs="Arial"/>
          <w:b/>
          <w:bCs/>
        </w:rPr>
      </w:pPr>
      <w:r w:rsidRPr="002F52B6">
        <w:rPr>
          <w:rFonts w:ascii="Arial" w:hAnsi="Arial" w:cs="Arial"/>
          <w:b/>
          <w:bCs/>
        </w:rPr>
        <w:t>5. Procedure for Application</w:t>
      </w:r>
    </w:p>
    <w:p w:rsidRPr="002F52B6" w:rsidR="006F38EB" w:rsidP="006F38EB" w:rsidRDefault="006F38EB" w14:paraId="418CF0FA" w14:textId="77777777">
      <w:pPr>
        <w:autoSpaceDE w:val="0"/>
        <w:autoSpaceDN w:val="0"/>
        <w:adjustRightInd w:val="0"/>
        <w:contextualSpacing/>
        <w:jc w:val="both"/>
        <w:rPr>
          <w:rFonts w:ascii="Arial" w:hAnsi="Arial" w:cs="Arial"/>
        </w:rPr>
      </w:pPr>
      <w:r w:rsidRPr="002F52B6">
        <w:rPr>
          <w:rFonts w:ascii="Arial" w:hAnsi="Arial" w:cs="Arial"/>
        </w:rPr>
        <w:t>To make an application, a student should first obtain advice from the sixth form support team. Students are advised to clarify they have the correct evidence before submitting their application forms as inadequate evidence will not be accepted and the student may not then qualify for the first round of allocations, which will significantly reduce their eligibility payments.</w:t>
      </w:r>
    </w:p>
    <w:p w:rsidRPr="002F52B6" w:rsidR="006F38EB" w:rsidP="006F38EB" w:rsidRDefault="006F38EB" w14:paraId="570586F4" w14:textId="77777777">
      <w:pPr>
        <w:autoSpaceDE w:val="0"/>
        <w:autoSpaceDN w:val="0"/>
        <w:adjustRightInd w:val="0"/>
        <w:contextualSpacing/>
        <w:jc w:val="both"/>
        <w:rPr>
          <w:rFonts w:ascii="Arial" w:hAnsi="Arial" w:cs="Arial"/>
        </w:rPr>
      </w:pPr>
    </w:p>
    <w:p w:rsidRPr="0074693A" w:rsidR="006F38EB" w:rsidP="006F38EB" w:rsidRDefault="006F38EB" w14:paraId="0A171A35" w14:textId="3A43D7B4">
      <w:pPr>
        <w:autoSpaceDE w:val="0"/>
        <w:autoSpaceDN w:val="0"/>
        <w:adjustRightInd w:val="0"/>
        <w:contextualSpacing/>
        <w:jc w:val="both"/>
        <w:rPr>
          <w:rFonts w:ascii="Arial" w:hAnsi="Arial" w:cs="Arial"/>
        </w:rPr>
      </w:pPr>
      <w:r w:rsidRPr="4BC4240D">
        <w:rPr>
          <w:rFonts w:ascii="Arial" w:hAnsi="Arial" w:cs="Arial"/>
        </w:rPr>
        <w:t xml:space="preserve">Once the application form is complete with the evidence of eligibility attached, these should be placed in an envelope marked ‘Private and Confidential’ for the attention of the Central Finance Office and handed in at </w:t>
      </w:r>
      <w:proofErr w:type="spellStart"/>
      <w:r w:rsidRPr="4BC4240D" w:rsidR="1188A475">
        <w:rPr>
          <w:rFonts w:ascii="Arial" w:hAnsi="Arial" w:cs="Arial"/>
        </w:rPr>
        <w:t>Hallmoor</w:t>
      </w:r>
      <w:proofErr w:type="spellEnd"/>
      <w:r w:rsidRPr="4BC4240D" w:rsidR="1188A475">
        <w:rPr>
          <w:rFonts w:ascii="Arial" w:hAnsi="Arial" w:cs="Arial"/>
        </w:rPr>
        <w:t xml:space="preserve"> S</w:t>
      </w:r>
      <w:r w:rsidRPr="4BC4240D">
        <w:rPr>
          <w:rFonts w:ascii="Arial" w:hAnsi="Arial" w:cs="Arial"/>
        </w:rPr>
        <w:t>chool Reception</w:t>
      </w:r>
      <w:r w:rsidRPr="4BC4240D" w:rsidR="06E035C0">
        <w:rPr>
          <w:rFonts w:ascii="Arial" w:hAnsi="Arial" w:cs="Arial"/>
        </w:rPr>
        <w:t xml:space="preserve">. </w:t>
      </w:r>
      <w:r w:rsidRPr="4BC4240D">
        <w:rPr>
          <w:rFonts w:ascii="Arial" w:hAnsi="Arial" w:cs="Arial"/>
        </w:rPr>
        <w:t xml:space="preserve"> </w:t>
      </w:r>
    </w:p>
    <w:p w:rsidRPr="00C47363" w:rsidR="006F38EB" w:rsidP="006F38EB" w:rsidRDefault="006F38EB" w14:paraId="33551562" w14:textId="77777777">
      <w:pPr>
        <w:autoSpaceDE w:val="0"/>
        <w:autoSpaceDN w:val="0"/>
        <w:adjustRightInd w:val="0"/>
        <w:contextualSpacing/>
        <w:jc w:val="both"/>
        <w:rPr>
          <w:rFonts w:ascii="Arial" w:hAnsi="Arial" w:cs="Arial"/>
        </w:rPr>
      </w:pPr>
    </w:p>
    <w:p w:rsidRPr="00C47363" w:rsidR="006F38EB" w:rsidP="006F38EB" w:rsidRDefault="006F38EB" w14:paraId="622217EE" w14:textId="77777777">
      <w:pPr>
        <w:autoSpaceDE w:val="0"/>
        <w:autoSpaceDN w:val="0"/>
        <w:adjustRightInd w:val="0"/>
        <w:contextualSpacing/>
        <w:jc w:val="both"/>
        <w:rPr>
          <w:rFonts w:ascii="Arial" w:hAnsi="Arial" w:cs="Arial"/>
        </w:rPr>
      </w:pPr>
      <w:r w:rsidRPr="00C47363">
        <w:rPr>
          <w:rFonts w:ascii="Arial" w:hAnsi="Arial" w:cs="Arial"/>
        </w:rPr>
        <w:t xml:space="preserve">The Bursary Fund Manager will then organise a meeting of the Bursary Fund Panel (bursary fund manager, head of sixth form and another member of the senior leadership team). The panel will consider each claim and </w:t>
      </w:r>
      <w:proofErr w:type="gramStart"/>
      <w:r w:rsidRPr="00C47363">
        <w:rPr>
          <w:rFonts w:ascii="Arial" w:hAnsi="Arial" w:cs="Arial"/>
        </w:rPr>
        <w:t>make a decision</w:t>
      </w:r>
      <w:proofErr w:type="gramEnd"/>
      <w:r w:rsidRPr="00C47363">
        <w:rPr>
          <w:rFonts w:ascii="Arial" w:hAnsi="Arial" w:cs="Arial"/>
        </w:rPr>
        <w:t xml:space="preserve"> in accordance with the fund guidelines. The claim forms will be sent to the finance team who will then administer the appropriate payment to each student.</w:t>
      </w:r>
    </w:p>
    <w:p w:rsidRPr="00C47363" w:rsidR="006F38EB" w:rsidP="006F38EB" w:rsidRDefault="006F38EB" w14:paraId="50FD02AA" w14:textId="77777777">
      <w:pPr>
        <w:autoSpaceDE w:val="0"/>
        <w:autoSpaceDN w:val="0"/>
        <w:adjustRightInd w:val="0"/>
        <w:contextualSpacing/>
        <w:jc w:val="both"/>
        <w:rPr>
          <w:rFonts w:ascii="Arial" w:hAnsi="Arial" w:cs="Arial"/>
        </w:rPr>
      </w:pPr>
    </w:p>
    <w:p w:rsidRPr="00C47363" w:rsidR="006F38EB" w:rsidP="006F38EB" w:rsidRDefault="006F38EB" w14:paraId="155C219B" w14:textId="77777777">
      <w:pPr>
        <w:autoSpaceDE w:val="0"/>
        <w:autoSpaceDN w:val="0"/>
        <w:adjustRightInd w:val="0"/>
        <w:contextualSpacing/>
        <w:jc w:val="both"/>
        <w:rPr>
          <w:rFonts w:ascii="Arial" w:hAnsi="Arial" w:cs="Arial"/>
        </w:rPr>
      </w:pPr>
      <w:r w:rsidRPr="00C47363">
        <w:rPr>
          <w:rFonts w:ascii="Arial" w:hAnsi="Arial" w:cs="Arial"/>
        </w:rPr>
        <w:t>All information supplied will be treated in the strictest confidence throughout the process and all original documentation will be returned once the applications have been verified.</w:t>
      </w:r>
    </w:p>
    <w:p w:rsidRPr="00C47363" w:rsidR="006F38EB" w:rsidP="006F38EB" w:rsidRDefault="006F38EB" w14:paraId="0A81F5BA" w14:textId="77777777">
      <w:pPr>
        <w:autoSpaceDE w:val="0"/>
        <w:autoSpaceDN w:val="0"/>
        <w:adjustRightInd w:val="0"/>
        <w:contextualSpacing/>
        <w:jc w:val="both"/>
        <w:rPr>
          <w:rFonts w:ascii="Arial" w:hAnsi="Arial" w:cs="Arial"/>
        </w:rPr>
      </w:pPr>
    </w:p>
    <w:p w:rsidRPr="00C47363" w:rsidR="006F38EB" w:rsidP="006F38EB" w:rsidRDefault="006F38EB" w14:paraId="36BC9FD0" w14:textId="77777777">
      <w:pPr>
        <w:autoSpaceDE w:val="0"/>
        <w:autoSpaceDN w:val="0"/>
        <w:adjustRightInd w:val="0"/>
        <w:contextualSpacing/>
        <w:jc w:val="both"/>
        <w:rPr>
          <w:rFonts w:ascii="Arial" w:hAnsi="Arial" w:cs="Arial"/>
          <w:b/>
          <w:bCs/>
        </w:rPr>
      </w:pPr>
      <w:r w:rsidRPr="00C47363">
        <w:rPr>
          <w:rFonts w:ascii="Arial" w:hAnsi="Arial" w:cs="Arial"/>
          <w:b/>
          <w:bCs/>
        </w:rPr>
        <w:t>6. Appeals Procedure</w:t>
      </w:r>
    </w:p>
    <w:p w:rsidRPr="00C47363" w:rsidR="006F38EB" w:rsidP="006F38EB" w:rsidRDefault="006F38EB" w14:paraId="7D4BADB9" w14:textId="77777777">
      <w:pPr>
        <w:autoSpaceDE w:val="0"/>
        <w:autoSpaceDN w:val="0"/>
        <w:adjustRightInd w:val="0"/>
        <w:contextualSpacing/>
        <w:jc w:val="both"/>
        <w:rPr>
          <w:rFonts w:ascii="Arial" w:hAnsi="Arial" w:cs="Arial"/>
        </w:rPr>
      </w:pPr>
      <w:r w:rsidRPr="00C47363">
        <w:rPr>
          <w:rFonts w:ascii="Arial" w:hAnsi="Arial" w:cs="Arial"/>
        </w:rPr>
        <w:t>Appeals must be made in writing to the Bursary Fund Manager within 4 weeks of the panel decisions, explaining clearly what is being appealed and why changing these decisions is thought to be incorrect. An additional meeting of the panel may be called and additional evidence to support the appeal may be required. Please note, the school is bound by the terms and conditions of the grant and can only make awards to those who fully meet the eligibility and who can provide original evidence.</w:t>
      </w:r>
    </w:p>
    <w:p w:rsidRPr="00C47363" w:rsidR="006F38EB" w:rsidP="006F38EB" w:rsidRDefault="006F38EB" w14:paraId="5B549721" w14:textId="77777777">
      <w:pPr>
        <w:autoSpaceDE w:val="0"/>
        <w:autoSpaceDN w:val="0"/>
        <w:adjustRightInd w:val="0"/>
        <w:contextualSpacing/>
        <w:jc w:val="both"/>
        <w:rPr>
          <w:rFonts w:ascii="Arial" w:hAnsi="Arial" w:cs="Arial"/>
        </w:rPr>
      </w:pPr>
    </w:p>
    <w:p w:rsidRPr="00C47363" w:rsidR="006F38EB" w:rsidP="006F38EB" w:rsidRDefault="006F38EB" w14:paraId="5736AFD1" w14:textId="77777777">
      <w:pPr>
        <w:autoSpaceDE w:val="0"/>
        <w:autoSpaceDN w:val="0"/>
        <w:adjustRightInd w:val="0"/>
        <w:contextualSpacing/>
        <w:jc w:val="both"/>
        <w:rPr>
          <w:rFonts w:ascii="Arial" w:hAnsi="Arial" w:cs="Arial"/>
          <w:b/>
          <w:bCs/>
        </w:rPr>
      </w:pPr>
      <w:r w:rsidRPr="00C47363">
        <w:rPr>
          <w:rFonts w:ascii="Arial" w:hAnsi="Arial" w:cs="Arial"/>
          <w:b/>
          <w:bCs/>
        </w:rPr>
        <w:t>7. Timing and Amount of Payments</w:t>
      </w:r>
    </w:p>
    <w:p w:rsidRPr="00C47363" w:rsidR="006F38EB" w:rsidP="006F38EB" w:rsidRDefault="006F38EB" w14:paraId="6803D52B" w14:textId="77777777">
      <w:pPr>
        <w:autoSpaceDE w:val="0"/>
        <w:autoSpaceDN w:val="0"/>
        <w:adjustRightInd w:val="0"/>
        <w:contextualSpacing/>
        <w:jc w:val="both"/>
        <w:rPr>
          <w:rFonts w:ascii="Arial" w:hAnsi="Arial" w:cs="Arial"/>
        </w:rPr>
      </w:pPr>
      <w:r w:rsidRPr="00C47363">
        <w:rPr>
          <w:rFonts w:ascii="Arial" w:hAnsi="Arial" w:cs="Arial"/>
        </w:rPr>
        <w:t>1. Students are only eligible for payments if they are legitimately enrolled and attending as defined by the criteria.</w:t>
      </w:r>
    </w:p>
    <w:p w:rsidRPr="00C47363" w:rsidR="006F38EB" w:rsidP="006F38EB" w:rsidRDefault="006F38EB" w14:paraId="7615B034" w14:textId="77777777">
      <w:pPr>
        <w:autoSpaceDE w:val="0"/>
        <w:autoSpaceDN w:val="0"/>
        <w:adjustRightInd w:val="0"/>
        <w:contextualSpacing/>
        <w:jc w:val="both"/>
        <w:rPr>
          <w:rFonts w:ascii="Arial" w:hAnsi="Arial" w:cs="Arial"/>
        </w:rPr>
      </w:pPr>
    </w:p>
    <w:p w:rsidRPr="002F52B6" w:rsidR="006F38EB" w:rsidP="006F38EB" w:rsidRDefault="006F38EB" w14:paraId="3915B613" w14:textId="3C36E905">
      <w:pPr>
        <w:autoSpaceDE w:val="0"/>
        <w:autoSpaceDN w:val="0"/>
        <w:adjustRightInd w:val="0"/>
        <w:spacing/>
        <w:contextualSpacing/>
        <w:jc w:val="both"/>
        <w:rPr>
          <w:rFonts w:ascii="Arial" w:hAnsi="Arial" w:cs="Arial"/>
        </w:rPr>
      </w:pPr>
      <w:r w:rsidRPr="6CA1F816" w:rsidR="006F38EB">
        <w:rPr>
          <w:rFonts w:ascii="Arial" w:hAnsi="Arial" w:cs="Arial"/>
        </w:rPr>
        <w:t xml:space="preserve">2. </w:t>
      </w:r>
      <w:r w:rsidRPr="6CA1F816" w:rsidR="006F38EB">
        <w:rPr>
          <w:rFonts w:ascii="Arial" w:hAnsi="Arial" w:cs="Arial"/>
        </w:rPr>
        <w:t>Applications for 202</w:t>
      </w:r>
      <w:r w:rsidRPr="6CA1F816" w:rsidR="66A698F0">
        <w:rPr>
          <w:rFonts w:ascii="Arial" w:hAnsi="Arial" w:cs="Arial"/>
        </w:rPr>
        <w:t>4/2025</w:t>
      </w:r>
      <w:r w:rsidRPr="6CA1F816" w:rsidR="006F38EB">
        <w:rPr>
          <w:rFonts w:ascii="Arial" w:hAnsi="Arial" w:cs="Arial"/>
        </w:rPr>
        <w:t xml:space="preserve"> Bursary Funds may be made in the time periods below:</w:t>
      </w:r>
    </w:p>
    <w:p w:rsidRPr="002F52B6" w:rsidR="006F38EB" w:rsidP="006F38EB" w:rsidRDefault="006F38EB" w14:paraId="10F6C20F" w14:textId="77777777">
      <w:pPr>
        <w:autoSpaceDE w:val="0"/>
        <w:autoSpaceDN w:val="0"/>
        <w:adjustRightInd w:val="0"/>
        <w:contextualSpacing/>
        <w:jc w:val="both"/>
        <w:rPr>
          <w:rFonts w:ascii="Arial" w:hAnsi="Arial" w:cs="Arial"/>
        </w:rPr>
      </w:pPr>
    </w:p>
    <w:p w:rsidRPr="002F52B6" w:rsidR="006F38EB" w:rsidP="006F38EB" w:rsidRDefault="006F38EB" w14:paraId="657F740B" w14:textId="77777777">
      <w:pPr>
        <w:pStyle w:val="ListParagraph"/>
        <w:widowControl/>
        <w:numPr>
          <w:ilvl w:val="0"/>
          <w:numId w:val="6"/>
        </w:numPr>
        <w:adjustRightInd w:val="0"/>
        <w:contextualSpacing/>
        <w:jc w:val="both"/>
        <w:rPr>
          <w:b/>
          <w:bCs/>
        </w:rPr>
      </w:pPr>
      <w:r w:rsidRPr="002F52B6">
        <w:rPr>
          <w:b/>
          <w:bCs/>
        </w:rPr>
        <w:t>Window 1:</w:t>
      </w:r>
    </w:p>
    <w:p w:rsidRPr="002F52B6" w:rsidR="006F38EB" w:rsidP="006F38EB" w:rsidRDefault="006F38EB" w14:paraId="6593A57B" w14:textId="64BA546C">
      <w:pPr>
        <w:pStyle w:val="ListParagraph"/>
        <w:adjustRightInd w:val="0"/>
        <w:ind w:left="360"/>
        <w:jc w:val="both"/>
        <w:rPr>
          <w:b w:val="1"/>
          <w:bCs w:val="1"/>
        </w:rPr>
      </w:pPr>
      <w:r w:rsidR="006F38EB">
        <w:rPr/>
        <w:t xml:space="preserve">For a response by </w:t>
      </w:r>
      <w:r w:rsidR="006F38EB">
        <w:rPr/>
        <w:t xml:space="preserve">Friday </w:t>
      </w:r>
      <w:r w:rsidR="2FE35FC9">
        <w:rPr/>
        <w:t>2</w:t>
      </w:r>
      <w:r w:rsidR="6D55AA6B">
        <w:rPr/>
        <w:t>5</w:t>
      </w:r>
      <w:r w:rsidRPr="7C632D8C" w:rsidR="6D55AA6B">
        <w:rPr>
          <w:vertAlign w:val="superscript"/>
        </w:rPr>
        <w:t>th</w:t>
      </w:r>
      <w:r w:rsidR="6D55AA6B">
        <w:rPr/>
        <w:t xml:space="preserve"> </w:t>
      </w:r>
      <w:r w:rsidR="2FE35FC9">
        <w:rPr/>
        <w:t xml:space="preserve"> </w:t>
      </w:r>
      <w:r w:rsidR="006F38EB">
        <w:rPr/>
        <w:t>October</w:t>
      </w:r>
      <w:r w:rsidR="006F38EB">
        <w:rPr/>
        <w:t xml:space="preserve"> 202</w:t>
      </w:r>
      <w:r w:rsidR="0AFEF660">
        <w:rPr/>
        <w:t>4</w:t>
      </w:r>
      <w:r w:rsidR="006F38EB">
        <w:rPr/>
        <w:t xml:space="preserve">, applications should be received by </w:t>
      </w:r>
      <w:r w:rsidRPr="7C632D8C" w:rsidR="7E411C28">
        <w:rPr>
          <w:rFonts w:ascii="Arial" w:hAnsi="Arial" w:cs="Arial"/>
          <w:b w:val="1"/>
          <w:bCs w:val="1"/>
        </w:rPr>
        <w:t>Friday 11</w:t>
      </w:r>
      <w:r w:rsidRPr="7C632D8C" w:rsidR="7E411C28">
        <w:rPr>
          <w:rFonts w:ascii="Arial" w:hAnsi="Arial" w:cs="Arial"/>
          <w:b w:val="1"/>
          <w:bCs w:val="1"/>
          <w:vertAlign w:val="superscript"/>
        </w:rPr>
        <w:t>th</w:t>
      </w:r>
      <w:r w:rsidRPr="7C632D8C" w:rsidR="7E411C28">
        <w:rPr>
          <w:rFonts w:ascii="Arial" w:hAnsi="Arial" w:cs="Arial"/>
          <w:b w:val="1"/>
          <w:bCs w:val="1"/>
        </w:rPr>
        <w:t xml:space="preserve"> October 2024</w:t>
      </w:r>
      <w:r w:rsidRPr="7C632D8C" w:rsidR="63B691EB">
        <w:rPr>
          <w:rFonts w:ascii="Arial" w:hAnsi="Arial" w:cs="Arial"/>
          <w:b w:val="0"/>
          <w:bCs w:val="0"/>
        </w:rPr>
        <w:t xml:space="preserve"> </w:t>
      </w:r>
      <w:r w:rsidR="006F38EB">
        <w:rPr/>
        <w:t xml:space="preserve">with original evidence attached. </w:t>
      </w:r>
    </w:p>
    <w:p w:rsidRPr="002F52B6" w:rsidR="006F38EB" w:rsidP="006F38EB" w:rsidRDefault="006F38EB" w14:paraId="6C405791" w14:textId="77777777">
      <w:pPr>
        <w:pStyle w:val="ListParagraph"/>
        <w:widowControl/>
        <w:numPr>
          <w:ilvl w:val="0"/>
          <w:numId w:val="6"/>
        </w:numPr>
        <w:adjustRightInd w:val="0"/>
        <w:contextualSpacing/>
        <w:jc w:val="both"/>
        <w:rPr>
          <w:b/>
          <w:bCs/>
        </w:rPr>
      </w:pPr>
      <w:r w:rsidRPr="002F52B6">
        <w:rPr>
          <w:b/>
          <w:bCs/>
        </w:rPr>
        <w:t>Window 2*:</w:t>
      </w:r>
    </w:p>
    <w:p w:rsidRPr="002F52B6" w:rsidR="006F38EB" w:rsidP="006F38EB" w:rsidRDefault="006F38EB" w14:paraId="7B6C477D" w14:textId="238E0D0E">
      <w:pPr>
        <w:pStyle w:val="ListParagraph"/>
        <w:adjustRightInd w:val="0"/>
        <w:ind w:left="360"/>
        <w:jc w:val="both"/>
      </w:pPr>
      <w:r w:rsidR="006F38EB">
        <w:rPr/>
        <w:t xml:space="preserve">Applications with evidence received after the Window 1 deadline but before Friday </w:t>
      </w:r>
      <w:r w:rsidR="31DFD8BB">
        <w:rPr/>
        <w:t>18</w:t>
      </w:r>
      <w:r w:rsidRPr="7C632D8C" w:rsidR="31DFD8BB">
        <w:rPr>
          <w:vertAlign w:val="superscript"/>
        </w:rPr>
        <w:t>th</w:t>
      </w:r>
      <w:r w:rsidR="31DFD8BB">
        <w:rPr/>
        <w:t xml:space="preserve"> October </w:t>
      </w:r>
      <w:r w:rsidR="006F38EB">
        <w:rPr/>
        <w:t>202</w:t>
      </w:r>
      <w:r w:rsidR="1406EDC8">
        <w:rPr/>
        <w:t>4</w:t>
      </w:r>
      <w:r w:rsidR="006F38EB">
        <w:rPr/>
        <w:t xml:space="preserve"> will receive a response before Monday</w:t>
      </w:r>
      <w:r w:rsidR="006F38EB">
        <w:rPr/>
        <w:t xml:space="preserve"> </w:t>
      </w:r>
      <w:r w:rsidR="722C2548">
        <w:rPr/>
        <w:t>4</w:t>
      </w:r>
      <w:r w:rsidRPr="7C632D8C" w:rsidR="722C2548">
        <w:rPr>
          <w:vertAlign w:val="superscript"/>
        </w:rPr>
        <w:t>th</w:t>
      </w:r>
      <w:r w:rsidR="722C2548">
        <w:rPr/>
        <w:t xml:space="preserve"> of November 2024.</w:t>
      </w:r>
    </w:p>
    <w:p w:rsidRPr="002F52B6" w:rsidR="006F38EB" w:rsidP="006F38EB" w:rsidRDefault="006F38EB" w14:paraId="03FF8352" w14:textId="77777777">
      <w:pPr>
        <w:pStyle w:val="ListParagraph"/>
        <w:widowControl/>
        <w:numPr>
          <w:ilvl w:val="0"/>
          <w:numId w:val="6"/>
        </w:numPr>
        <w:adjustRightInd w:val="0"/>
        <w:contextualSpacing/>
        <w:jc w:val="both"/>
        <w:rPr>
          <w:b/>
          <w:bCs/>
        </w:rPr>
      </w:pPr>
      <w:r w:rsidRPr="002F52B6">
        <w:rPr>
          <w:b/>
          <w:bCs/>
        </w:rPr>
        <w:t>In Year Applications*:</w:t>
      </w:r>
    </w:p>
    <w:p w:rsidRPr="00C47363" w:rsidR="006F38EB" w:rsidP="006F38EB" w:rsidRDefault="006F38EB" w14:paraId="7C5D8C78" w14:textId="77777777">
      <w:pPr>
        <w:pStyle w:val="ListParagraph"/>
        <w:adjustRightInd w:val="0"/>
        <w:ind w:left="360"/>
        <w:jc w:val="both"/>
      </w:pPr>
      <w:r w:rsidRPr="002F52B6">
        <w:t>Beyond Window 2 applications will receive a response within 10 working days of submission. The</w:t>
      </w:r>
      <w:r w:rsidRPr="00C47363">
        <w:t xml:space="preserve"> final deadline for applications is the final day of spring half term.</w:t>
      </w:r>
    </w:p>
    <w:p w:rsidRPr="00C47363" w:rsidR="006F38EB" w:rsidP="006F38EB" w:rsidRDefault="006F38EB" w14:paraId="2BE2D3D4" w14:textId="77777777">
      <w:pPr>
        <w:autoSpaceDE w:val="0"/>
        <w:autoSpaceDN w:val="0"/>
        <w:adjustRightInd w:val="0"/>
        <w:ind w:left="360"/>
        <w:contextualSpacing/>
        <w:jc w:val="both"/>
        <w:rPr>
          <w:rFonts w:ascii="Arial" w:hAnsi="Arial" w:cs="Arial"/>
        </w:rPr>
      </w:pPr>
    </w:p>
    <w:p w:rsidRPr="00C47363" w:rsidR="006F38EB" w:rsidP="006F38EB" w:rsidRDefault="006F38EB" w14:paraId="37E525C9" w14:textId="77777777">
      <w:pPr>
        <w:autoSpaceDE w:val="0"/>
        <w:autoSpaceDN w:val="0"/>
        <w:adjustRightInd w:val="0"/>
        <w:contextualSpacing/>
        <w:jc w:val="both"/>
        <w:rPr>
          <w:rFonts w:ascii="Arial" w:hAnsi="Arial" w:cs="Arial"/>
        </w:rPr>
      </w:pPr>
      <w:r w:rsidRPr="00C47363">
        <w:rPr>
          <w:rFonts w:ascii="Arial" w:hAnsi="Arial" w:cs="Arial"/>
        </w:rPr>
        <w:t>* All applications outside of Window 1 will also be pro rata based on the student enrolment date and remaining part of the academic year.</w:t>
      </w:r>
    </w:p>
    <w:p w:rsidRPr="00C47363" w:rsidR="006F38EB" w:rsidP="006F38EB" w:rsidRDefault="006F38EB" w14:paraId="6CE76B94" w14:textId="77777777">
      <w:pPr>
        <w:autoSpaceDE w:val="0"/>
        <w:autoSpaceDN w:val="0"/>
        <w:adjustRightInd w:val="0"/>
        <w:contextualSpacing/>
        <w:jc w:val="both"/>
        <w:rPr>
          <w:rFonts w:ascii="Arial" w:hAnsi="Arial" w:cs="Arial"/>
        </w:rPr>
      </w:pPr>
    </w:p>
    <w:p w:rsidRPr="00C47363" w:rsidR="006F38EB" w:rsidP="006F38EB" w:rsidRDefault="006F38EB" w14:paraId="05170BA0" w14:textId="77777777">
      <w:pPr>
        <w:autoSpaceDE w:val="0"/>
        <w:autoSpaceDN w:val="0"/>
        <w:adjustRightInd w:val="0"/>
        <w:contextualSpacing/>
        <w:jc w:val="both"/>
        <w:rPr>
          <w:rFonts w:ascii="Arial" w:hAnsi="Arial" w:cs="Arial"/>
        </w:rPr>
      </w:pPr>
      <w:r w:rsidRPr="00C47363">
        <w:rPr>
          <w:rFonts w:ascii="Arial" w:hAnsi="Arial" w:cs="Arial"/>
        </w:rPr>
        <w:t>3. It is expected that at least 85% of the funds for the year will be earmarked during Window 1.</w:t>
      </w:r>
    </w:p>
    <w:p w:rsidRPr="00C47363" w:rsidR="006F38EB" w:rsidP="006F38EB" w:rsidRDefault="006F38EB" w14:paraId="60259A2B" w14:textId="77777777">
      <w:pPr>
        <w:autoSpaceDE w:val="0"/>
        <w:autoSpaceDN w:val="0"/>
        <w:adjustRightInd w:val="0"/>
        <w:contextualSpacing/>
        <w:jc w:val="both"/>
        <w:rPr>
          <w:rFonts w:ascii="Arial" w:hAnsi="Arial" w:cs="Arial"/>
        </w:rPr>
      </w:pPr>
      <w:r w:rsidRPr="00C47363">
        <w:rPr>
          <w:rFonts w:ascii="Arial" w:hAnsi="Arial" w:cs="Arial"/>
        </w:rPr>
        <w:t>Any residual funds will be allocated equally to all students who qualified for all 3 termly payments at the end of the summer term.</w:t>
      </w:r>
    </w:p>
    <w:p w:rsidRPr="00C47363" w:rsidR="006F38EB" w:rsidP="006F38EB" w:rsidRDefault="006F38EB" w14:paraId="1D98416F" w14:textId="77777777">
      <w:pPr>
        <w:autoSpaceDE w:val="0"/>
        <w:autoSpaceDN w:val="0"/>
        <w:adjustRightInd w:val="0"/>
        <w:contextualSpacing/>
        <w:jc w:val="both"/>
        <w:rPr>
          <w:rFonts w:ascii="Arial" w:hAnsi="Arial" w:cs="Arial"/>
        </w:rPr>
      </w:pPr>
    </w:p>
    <w:p w:rsidRPr="00C47363" w:rsidR="006F38EB" w:rsidP="006F38EB" w:rsidRDefault="006F38EB" w14:paraId="751302AF" w14:textId="77777777">
      <w:pPr>
        <w:autoSpaceDE w:val="0"/>
        <w:autoSpaceDN w:val="0"/>
        <w:adjustRightInd w:val="0"/>
        <w:contextualSpacing/>
        <w:jc w:val="both"/>
        <w:rPr>
          <w:rFonts w:ascii="Arial" w:hAnsi="Arial" w:cs="Arial"/>
        </w:rPr>
      </w:pPr>
      <w:r w:rsidRPr="00C47363">
        <w:rPr>
          <w:rFonts w:ascii="Arial" w:hAnsi="Arial" w:cs="Arial"/>
        </w:rPr>
        <w:t>4. Payment Schedule:</w:t>
      </w:r>
    </w:p>
    <w:p w:rsidRPr="00C47363" w:rsidR="006F38EB" w:rsidP="006F38EB" w:rsidRDefault="006F38EB" w14:paraId="755AD8B9" w14:textId="77777777">
      <w:pPr>
        <w:autoSpaceDE w:val="0"/>
        <w:autoSpaceDN w:val="0"/>
        <w:adjustRightInd w:val="0"/>
        <w:contextualSpacing/>
        <w:jc w:val="both"/>
        <w:rPr>
          <w:rFonts w:ascii="Arial" w:hAnsi="Arial" w:cs="Arial"/>
        </w:rPr>
      </w:pPr>
    </w:p>
    <w:p w:rsidRPr="00C47363" w:rsidR="006F38EB" w:rsidP="006F38EB" w:rsidRDefault="006F38EB" w14:paraId="393939CD" w14:textId="7E869915">
      <w:pPr>
        <w:autoSpaceDE w:val="0"/>
        <w:autoSpaceDN w:val="0"/>
        <w:adjustRightInd w:val="0"/>
        <w:contextualSpacing/>
        <w:jc w:val="both"/>
        <w:rPr>
          <w:rFonts w:ascii="Arial" w:hAnsi="Arial" w:cs="Arial"/>
          <w:b/>
          <w:bCs/>
        </w:rPr>
      </w:pPr>
      <w:r w:rsidRPr="00C47363">
        <w:rPr>
          <w:rFonts w:ascii="Arial" w:hAnsi="Arial" w:cs="Arial"/>
          <w:b/>
          <w:bCs/>
        </w:rPr>
        <w:t xml:space="preserve">‘Commitment Conditions’ review date </w:t>
      </w:r>
      <w:r>
        <w:rPr>
          <w:rFonts w:ascii="Arial" w:hAnsi="Arial" w:cs="Arial"/>
          <w:b/>
          <w:bCs/>
        </w:rPr>
        <w:tab/>
      </w:r>
      <w:r w:rsidRPr="00C47363">
        <w:rPr>
          <w:rFonts w:ascii="Arial" w:hAnsi="Arial" w:cs="Arial"/>
          <w:b/>
          <w:bCs/>
        </w:rPr>
        <w:t xml:space="preserve">Payment Date </w:t>
      </w:r>
      <w:r w:rsidRPr="00C47363">
        <w:rPr>
          <w:rFonts w:ascii="Arial" w:hAnsi="Arial" w:cs="Arial"/>
          <w:b/>
          <w:bCs/>
        </w:rPr>
        <w:tab/>
      </w:r>
      <w:r>
        <w:rPr>
          <w:rFonts w:ascii="Arial" w:hAnsi="Arial" w:cs="Arial"/>
          <w:b/>
          <w:bCs/>
        </w:rPr>
        <w:tab/>
      </w:r>
      <w:r w:rsidRPr="00C47363">
        <w:rPr>
          <w:rFonts w:ascii="Arial" w:hAnsi="Arial" w:cs="Arial"/>
          <w:b/>
          <w:bCs/>
        </w:rPr>
        <w:t>Bursary Amount</w:t>
      </w:r>
    </w:p>
    <w:p w:rsidRPr="00C47363" w:rsidR="006F38EB" w:rsidP="006F38EB" w:rsidRDefault="006F38EB" w14:paraId="636B4C68" w14:textId="77777777">
      <w:pPr>
        <w:autoSpaceDE w:val="0"/>
        <w:autoSpaceDN w:val="0"/>
        <w:adjustRightInd w:val="0"/>
        <w:contextualSpacing/>
        <w:jc w:val="both"/>
        <w:rPr>
          <w:rFonts w:ascii="Arial" w:hAnsi="Arial" w:cs="Arial"/>
        </w:rPr>
      </w:pPr>
      <w:r w:rsidRPr="00C47363">
        <w:rPr>
          <w:rFonts w:ascii="Arial" w:hAnsi="Arial" w:cs="Arial"/>
        </w:rPr>
        <w:t xml:space="preserve">Term 1: 1 week after Bursary agreed </w:t>
      </w:r>
      <w:r w:rsidRPr="00C47363">
        <w:rPr>
          <w:rFonts w:ascii="Arial" w:hAnsi="Arial" w:cs="Arial"/>
        </w:rPr>
        <w:tab/>
      </w:r>
      <w:r w:rsidRPr="00C47363">
        <w:rPr>
          <w:rFonts w:ascii="Arial" w:hAnsi="Arial" w:cs="Arial"/>
        </w:rPr>
        <w:tab/>
      </w:r>
      <w:r w:rsidRPr="00C47363">
        <w:rPr>
          <w:rFonts w:ascii="Arial" w:hAnsi="Arial" w:cs="Arial"/>
        </w:rPr>
        <w:t xml:space="preserve">Review Date plus 2 weeks </w:t>
      </w:r>
      <w:r w:rsidRPr="00C47363">
        <w:rPr>
          <w:rFonts w:ascii="Arial" w:hAnsi="Arial" w:cs="Arial"/>
        </w:rPr>
        <w:tab/>
      </w:r>
      <w:r w:rsidRPr="00C47363">
        <w:rPr>
          <w:rFonts w:ascii="Arial" w:hAnsi="Arial" w:cs="Arial"/>
        </w:rPr>
        <w:t>50%</w:t>
      </w:r>
    </w:p>
    <w:p w:rsidRPr="00C47363" w:rsidR="006F38EB" w:rsidP="006F38EB" w:rsidRDefault="006F38EB" w14:paraId="265F10F1" w14:textId="15B7CE64">
      <w:pPr>
        <w:autoSpaceDE w:val="0"/>
        <w:autoSpaceDN w:val="0"/>
        <w:adjustRightInd w:val="0"/>
        <w:contextualSpacing/>
        <w:jc w:val="both"/>
        <w:rPr>
          <w:rFonts w:ascii="Arial" w:hAnsi="Arial" w:cs="Arial"/>
        </w:rPr>
      </w:pPr>
      <w:r w:rsidRPr="00C47363">
        <w:rPr>
          <w:rFonts w:ascii="Arial" w:hAnsi="Arial" w:cs="Arial"/>
        </w:rPr>
        <w:t xml:space="preserve">Term 2: End of first full week </w:t>
      </w:r>
      <w:r w:rsidRPr="00C47363">
        <w:rPr>
          <w:rFonts w:ascii="Arial" w:hAnsi="Arial" w:cs="Arial"/>
        </w:rPr>
        <w:tab/>
      </w:r>
      <w:r w:rsidRPr="00C47363">
        <w:rPr>
          <w:rFonts w:ascii="Arial" w:hAnsi="Arial" w:cs="Arial"/>
        </w:rPr>
        <w:tab/>
      </w:r>
      <w:r w:rsidRPr="00C47363">
        <w:rPr>
          <w:rFonts w:ascii="Arial" w:hAnsi="Arial" w:cs="Arial"/>
        </w:rPr>
        <w:tab/>
      </w:r>
      <w:r w:rsidRPr="00C47363">
        <w:rPr>
          <w:rFonts w:ascii="Arial" w:hAnsi="Arial" w:cs="Arial"/>
        </w:rPr>
        <w:t xml:space="preserve">Review Date plus 2 weeks </w:t>
      </w:r>
      <w:r w:rsidRPr="00C47363">
        <w:rPr>
          <w:rFonts w:ascii="Arial" w:hAnsi="Arial" w:cs="Arial"/>
        </w:rPr>
        <w:tab/>
      </w:r>
      <w:r w:rsidRPr="00C47363">
        <w:rPr>
          <w:rFonts w:ascii="Arial" w:hAnsi="Arial" w:cs="Arial"/>
        </w:rPr>
        <w:t>25%</w:t>
      </w:r>
    </w:p>
    <w:p w:rsidRPr="00C47363" w:rsidR="006F38EB" w:rsidP="006F38EB" w:rsidRDefault="006F38EB" w14:paraId="2819BB41" w14:textId="47759DDB">
      <w:pPr>
        <w:autoSpaceDE w:val="0"/>
        <w:autoSpaceDN w:val="0"/>
        <w:adjustRightInd w:val="0"/>
        <w:contextualSpacing/>
        <w:jc w:val="both"/>
        <w:rPr>
          <w:rFonts w:ascii="Arial" w:hAnsi="Arial" w:cs="Arial"/>
        </w:rPr>
      </w:pPr>
      <w:r w:rsidRPr="00C47363">
        <w:rPr>
          <w:rFonts w:ascii="Arial" w:hAnsi="Arial" w:cs="Arial"/>
        </w:rPr>
        <w:t xml:space="preserve">Term 3: End of first full week </w:t>
      </w:r>
      <w:r w:rsidRPr="00C47363">
        <w:rPr>
          <w:rFonts w:ascii="Arial" w:hAnsi="Arial" w:cs="Arial"/>
        </w:rPr>
        <w:tab/>
      </w:r>
      <w:r w:rsidRPr="00C47363">
        <w:rPr>
          <w:rFonts w:ascii="Arial" w:hAnsi="Arial" w:cs="Arial"/>
        </w:rPr>
        <w:tab/>
      </w:r>
      <w:r w:rsidRPr="00C47363">
        <w:rPr>
          <w:rFonts w:ascii="Arial" w:hAnsi="Arial" w:cs="Arial"/>
        </w:rPr>
        <w:tab/>
      </w:r>
      <w:r w:rsidRPr="00C47363">
        <w:rPr>
          <w:rFonts w:ascii="Arial" w:hAnsi="Arial" w:cs="Arial"/>
        </w:rPr>
        <w:t xml:space="preserve">Review Date plus 2 weeks </w:t>
      </w:r>
      <w:r w:rsidRPr="00C47363">
        <w:rPr>
          <w:rFonts w:ascii="Arial" w:hAnsi="Arial" w:cs="Arial"/>
        </w:rPr>
        <w:tab/>
      </w:r>
      <w:r w:rsidRPr="00C47363">
        <w:rPr>
          <w:rFonts w:ascii="Arial" w:hAnsi="Arial" w:cs="Arial"/>
        </w:rPr>
        <w:t>25%</w:t>
      </w:r>
    </w:p>
    <w:p w:rsidRPr="00C47363" w:rsidR="006F38EB" w:rsidP="006F38EB" w:rsidRDefault="006F38EB" w14:paraId="7E316DF3" w14:textId="77777777">
      <w:pPr>
        <w:autoSpaceDE w:val="0"/>
        <w:autoSpaceDN w:val="0"/>
        <w:adjustRightInd w:val="0"/>
        <w:contextualSpacing/>
        <w:jc w:val="both"/>
        <w:rPr>
          <w:rFonts w:ascii="Arial" w:hAnsi="Arial" w:cs="Arial"/>
        </w:rPr>
      </w:pPr>
    </w:p>
    <w:p w:rsidRPr="00C47363" w:rsidR="006F38EB" w:rsidP="006F38EB" w:rsidRDefault="006F38EB" w14:paraId="4953EC1A" w14:textId="77777777">
      <w:pPr>
        <w:autoSpaceDE w:val="0"/>
        <w:autoSpaceDN w:val="0"/>
        <w:adjustRightInd w:val="0"/>
        <w:contextualSpacing/>
        <w:jc w:val="both"/>
        <w:rPr>
          <w:rFonts w:ascii="Arial" w:hAnsi="Arial" w:cs="Arial"/>
          <w:b/>
          <w:bCs/>
        </w:rPr>
      </w:pPr>
      <w:r w:rsidRPr="00C47363">
        <w:rPr>
          <w:rFonts w:ascii="Arial" w:hAnsi="Arial" w:cs="Arial"/>
          <w:b/>
          <w:bCs/>
        </w:rPr>
        <w:t>Important Notes</w:t>
      </w:r>
    </w:p>
    <w:p w:rsidRPr="00C47363" w:rsidR="006F38EB" w:rsidP="006F38EB" w:rsidRDefault="006F38EB" w14:paraId="33957FC8" w14:textId="77777777">
      <w:pPr>
        <w:pStyle w:val="ListParagraph"/>
        <w:widowControl/>
        <w:numPr>
          <w:ilvl w:val="0"/>
          <w:numId w:val="1"/>
        </w:numPr>
        <w:adjustRightInd w:val="0"/>
        <w:ind w:left="360"/>
        <w:contextualSpacing/>
        <w:jc w:val="both"/>
      </w:pPr>
      <w:r w:rsidRPr="00C47363">
        <w:t xml:space="preserve"> All payments will be made via BACS* in the name of the student.</w:t>
      </w:r>
    </w:p>
    <w:p w:rsidRPr="00C47363" w:rsidR="006F38EB" w:rsidP="006F38EB" w:rsidRDefault="006F38EB" w14:paraId="0953E96F" w14:textId="77777777">
      <w:pPr>
        <w:pStyle w:val="ListParagraph"/>
        <w:widowControl/>
        <w:numPr>
          <w:ilvl w:val="0"/>
          <w:numId w:val="1"/>
        </w:numPr>
        <w:adjustRightInd w:val="0"/>
        <w:ind w:left="360"/>
        <w:contextualSpacing/>
        <w:jc w:val="both"/>
      </w:pPr>
      <w:r w:rsidRPr="00C47363">
        <w:t xml:space="preserve"> Regrettably, we are unable to make payments to anyone other than the student.</w:t>
      </w:r>
    </w:p>
    <w:p w:rsidRPr="00C47363" w:rsidR="006F38EB" w:rsidP="006F38EB" w:rsidRDefault="006F38EB" w14:paraId="732F0FA1" w14:textId="77777777">
      <w:pPr>
        <w:pStyle w:val="ListParagraph"/>
        <w:widowControl/>
        <w:numPr>
          <w:ilvl w:val="0"/>
          <w:numId w:val="1"/>
        </w:numPr>
        <w:adjustRightInd w:val="0"/>
        <w:ind w:left="360"/>
        <w:contextualSpacing/>
        <w:jc w:val="both"/>
      </w:pPr>
      <w:r w:rsidRPr="00C47363">
        <w:t xml:space="preserve"> Students should ensure they have a bank account in their name through which to receive funds.</w:t>
      </w:r>
    </w:p>
    <w:p w:rsidRPr="00C47363" w:rsidR="006F38EB" w:rsidP="006F38EB" w:rsidRDefault="006F38EB" w14:paraId="6F777830" w14:textId="77777777">
      <w:pPr>
        <w:pStyle w:val="ListParagraph"/>
        <w:widowControl/>
        <w:numPr>
          <w:ilvl w:val="0"/>
          <w:numId w:val="1"/>
        </w:numPr>
        <w:adjustRightInd w:val="0"/>
        <w:ind w:left="360"/>
        <w:contextualSpacing/>
        <w:jc w:val="both"/>
      </w:pPr>
      <w:r w:rsidRPr="00C47363">
        <w:t xml:space="preserve"> If a partial allocation is made, the payments will be related proportionately.</w:t>
      </w:r>
    </w:p>
    <w:p w:rsidRPr="00C47363" w:rsidR="006F38EB" w:rsidP="006F38EB" w:rsidRDefault="006F38EB" w14:paraId="554ACE6F" w14:textId="77777777">
      <w:pPr>
        <w:autoSpaceDE w:val="0"/>
        <w:autoSpaceDN w:val="0"/>
        <w:adjustRightInd w:val="0"/>
        <w:ind w:left="360"/>
        <w:contextualSpacing/>
        <w:jc w:val="both"/>
        <w:rPr>
          <w:rFonts w:ascii="Arial" w:hAnsi="Arial" w:cs="Arial"/>
        </w:rPr>
      </w:pPr>
    </w:p>
    <w:p w:rsidRPr="00C47363" w:rsidR="006F38EB" w:rsidP="006F38EB" w:rsidRDefault="006F38EB" w14:paraId="31DE620D" w14:textId="77777777">
      <w:pPr>
        <w:autoSpaceDE w:val="0"/>
        <w:autoSpaceDN w:val="0"/>
        <w:adjustRightInd w:val="0"/>
        <w:contextualSpacing/>
        <w:jc w:val="both"/>
        <w:rPr>
          <w:rFonts w:ascii="Arial" w:hAnsi="Arial" w:cs="Arial"/>
        </w:rPr>
      </w:pPr>
      <w:r w:rsidRPr="00C47363">
        <w:rPr>
          <w:rFonts w:ascii="Arial" w:hAnsi="Arial" w:cs="Arial"/>
        </w:rPr>
        <w:t>BACS stands for ‘Bank Automated Clearing System’ and means that the payment is made directly into your bank account.</w:t>
      </w:r>
    </w:p>
    <w:p w:rsidRPr="00C47363" w:rsidR="006F38EB" w:rsidP="006F38EB" w:rsidRDefault="006F38EB" w14:paraId="3B644B83" w14:textId="77777777">
      <w:pPr>
        <w:autoSpaceDE w:val="0"/>
        <w:autoSpaceDN w:val="0"/>
        <w:adjustRightInd w:val="0"/>
        <w:contextualSpacing/>
        <w:jc w:val="both"/>
        <w:rPr>
          <w:rFonts w:ascii="Arial" w:hAnsi="Arial" w:cs="Arial"/>
        </w:rPr>
      </w:pPr>
    </w:p>
    <w:p w:rsidR="006F38EB" w:rsidP="006F38EB" w:rsidRDefault="006F38EB" w14:paraId="11B1C2AD" w14:textId="77777777">
      <w:pPr>
        <w:autoSpaceDE w:val="0"/>
        <w:autoSpaceDN w:val="0"/>
        <w:adjustRightInd w:val="0"/>
        <w:contextualSpacing/>
        <w:jc w:val="both"/>
        <w:rPr>
          <w:rFonts w:ascii="Arial" w:hAnsi="Arial" w:cs="Arial"/>
          <w:b/>
          <w:bCs/>
          <w:sz w:val="28"/>
          <w:szCs w:val="28"/>
        </w:rPr>
      </w:pPr>
    </w:p>
    <w:p w:rsidR="006F38EB" w:rsidP="006F38EB" w:rsidRDefault="006F38EB" w14:paraId="1156A338" w14:textId="77777777">
      <w:pPr>
        <w:autoSpaceDE w:val="0"/>
        <w:autoSpaceDN w:val="0"/>
        <w:adjustRightInd w:val="0"/>
        <w:contextualSpacing/>
        <w:jc w:val="both"/>
        <w:rPr>
          <w:rFonts w:ascii="Arial" w:hAnsi="Arial" w:cs="Arial"/>
          <w:b/>
          <w:bCs/>
          <w:sz w:val="28"/>
          <w:szCs w:val="28"/>
        </w:rPr>
      </w:pPr>
    </w:p>
    <w:p w:rsidRPr="00C47363" w:rsidR="006F38EB" w:rsidP="006F38EB" w:rsidRDefault="006F38EB" w14:paraId="43C04621" w14:textId="77777777">
      <w:pPr>
        <w:autoSpaceDE w:val="0"/>
        <w:autoSpaceDN w:val="0"/>
        <w:adjustRightInd w:val="0"/>
        <w:contextualSpacing/>
        <w:jc w:val="both"/>
        <w:rPr>
          <w:rFonts w:ascii="Arial" w:hAnsi="Arial" w:cs="Arial"/>
          <w:b/>
          <w:bCs/>
          <w:sz w:val="28"/>
          <w:szCs w:val="28"/>
        </w:rPr>
      </w:pPr>
      <w:r w:rsidRPr="00C47363">
        <w:rPr>
          <w:rFonts w:ascii="Arial" w:hAnsi="Arial" w:cs="Arial"/>
          <w:b/>
          <w:bCs/>
          <w:sz w:val="28"/>
          <w:szCs w:val="28"/>
        </w:rPr>
        <w:t>Frequently Asked Questions (FAQs)</w:t>
      </w:r>
    </w:p>
    <w:p w:rsidRPr="00C47363" w:rsidR="006F38EB" w:rsidP="006F38EB" w:rsidRDefault="006F38EB" w14:paraId="424F2EF6" w14:textId="77777777">
      <w:pPr>
        <w:autoSpaceDE w:val="0"/>
        <w:autoSpaceDN w:val="0"/>
        <w:adjustRightInd w:val="0"/>
        <w:contextualSpacing/>
        <w:jc w:val="both"/>
        <w:rPr>
          <w:rFonts w:ascii="Arial" w:hAnsi="Arial" w:cs="Arial"/>
          <w:b/>
          <w:bCs/>
        </w:rPr>
      </w:pPr>
    </w:p>
    <w:p w:rsidRPr="00C47363" w:rsidR="006F38EB" w:rsidP="006F38EB" w:rsidRDefault="006F38EB" w14:paraId="72C97E70" w14:textId="77777777">
      <w:pPr>
        <w:autoSpaceDE w:val="0"/>
        <w:autoSpaceDN w:val="0"/>
        <w:adjustRightInd w:val="0"/>
        <w:contextualSpacing/>
        <w:jc w:val="both"/>
        <w:rPr>
          <w:rFonts w:ascii="Arial" w:hAnsi="Arial" w:cs="Arial"/>
          <w:b/>
          <w:bCs/>
        </w:rPr>
      </w:pPr>
      <w:r w:rsidRPr="00C47363">
        <w:rPr>
          <w:rFonts w:ascii="Arial" w:hAnsi="Arial" w:cs="Arial"/>
          <w:b/>
          <w:bCs/>
        </w:rPr>
        <w:t>Q: How much money will I receive?</w:t>
      </w:r>
    </w:p>
    <w:p w:rsidRPr="00C47363" w:rsidR="006F38EB" w:rsidP="006F38EB" w:rsidRDefault="006F38EB" w14:paraId="37047E2F" w14:textId="77777777">
      <w:pPr>
        <w:autoSpaceDE w:val="0"/>
        <w:autoSpaceDN w:val="0"/>
        <w:adjustRightInd w:val="0"/>
        <w:contextualSpacing/>
        <w:jc w:val="both"/>
        <w:rPr>
          <w:rFonts w:ascii="Arial" w:hAnsi="Arial" w:cs="Arial"/>
          <w:b/>
          <w:bCs/>
        </w:rPr>
      </w:pPr>
    </w:p>
    <w:p w:rsidRPr="00C47363" w:rsidR="006F38EB" w:rsidP="006F38EB" w:rsidRDefault="006F38EB" w14:paraId="42698F57" w14:textId="77777777">
      <w:pPr>
        <w:autoSpaceDE w:val="0"/>
        <w:autoSpaceDN w:val="0"/>
        <w:adjustRightInd w:val="0"/>
        <w:contextualSpacing/>
        <w:jc w:val="both"/>
        <w:rPr>
          <w:rFonts w:ascii="Arial" w:hAnsi="Arial" w:cs="Arial"/>
        </w:rPr>
      </w:pPr>
      <w:r w:rsidRPr="00C47363">
        <w:rPr>
          <w:rFonts w:ascii="Arial" w:hAnsi="Arial" w:cs="Arial"/>
        </w:rPr>
        <w:t>A: Unless you fall into the Vulnerable Student Group, the amount of funding you will receive will be dependent on which tier you fall into, but also how many students apply for the funding as the calculation used is split between the numbers of applicants. Only t</w:t>
      </w:r>
      <w:r>
        <w:rPr>
          <w:rFonts w:ascii="Arial" w:hAnsi="Arial" w:cs="Arial"/>
        </w:rPr>
        <w:t xml:space="preserve">hose students who fall into the </w:t>
      </w:r>
      <w:r w:rsidRPr="00C47363">
        <w:rPr>
          <w:rFonts w:ascii="Arial" w:hAnsi="Arial" w:cs="Arial"/>
        </w:rPr>
        <w:t>Vulnerable Student Group receive up to a set annual payment of £1,200.</w:t>
      </w:r>
    </w:p>
    <w:p w:rsidRPr="00C47363" w:rsidR="006F38EB" w:rsidP="006F38EB" w:rsidRDefault="006F38EB" w14:paraId="66ACD445" w14:textId="77777777">
      <w:pPr>
        <w:autoSpaceDE w:val="0"/>
        <w:autoSpaceDN w:val="0"/>
        <w:adjustRightInd w:val="0"/>
        <w:contextualSpacing/>
        <w:jc w:val="both"/>
        <w:rPr>
          <w:rFonts w:ascii="Arial" w:hAnsi="Arial" w:cs="Arial"/>
        </w:rPr>
      </w:pPr>
    </w:p>
    <w:p w:rsidRPr="00C47363" w:rsidR="006F38EB" w:rsidP="006F38EB" w:rsidRDefault="006F38EB" w14:paraId="0F5848D7" w14:textId="77777777">
      <w:pPr>
        <w:autoSpaceDE w:val="0"/>
        <w:autoSpaceDN w:val="0"/>
        <w:adjustRightInd w:val="0"/>
        <w:contextualSpacing/>
        <w:jc w:val="both"/>
        <w:rPr>
          <w:rFonts w:ascii="Arial" w:hAnsi="Arial" w:cs="Arial"/>
          <w:b/>
          <w:bCs/>
        </w:rPr>
      </w:pPr>
      <w:r w:rsidRPr="00C47363">
        <w:rPr>
          <w:rFonts w:ascii="Arial" w:hAnsi="Arial" w:cs="Arial"/>
          <w:b/>
          <w:bCs/>
        </w:rPr>
        <w:t>Q: I qualified for the Bursary last year – do I still need to apply?</w:t>
      </w:r>
    </w:p>
    <w:p w:rsidRPr="00C47363" w:rsidR="006F38EB" w:rsidP="006F38EB" w:rsidRDefault="006F38EB" w14:paraId="48EF178D" w14:textId="77777777">
      <w:pPr>
        <w:autoSpaceDE w:val="0"/>
        <w:autoSpaceDN w:val="0"/>
        <w:adjustRightInd w:val="0"/>
        <w:contextualSpacing/>
        <w:jc w:val="both"/>
        <w:rPr>
          <w:rFonts w:ascii="Arial" w:hAnsi="Arial" w:cs="Arial"/>
          <w:b/>
          <w:bCs/>
        </w:rPr>
      </w:pPr>
    </w:p>
    <w:p w:rsidRPr="00C47363" w:rsidR="006F38EB" w:rsidP="006F38EB" w:rsidRDefault="006F38EB" w14:paraId="176765F3" w14:textId="409B4402">
      <w:pPr>
        <w:autoSpaceDE w:val="0"/>
        <w:autoSpaceDN w:val="0"/>
        <w:adjustRightInd w:val="0"/>
        <w:spacing/>
        <w:contextualSpacing/>
        <w:jc w:val="both"/>
        <w:rPr>
          <w:rFonts w:ascii="Arial" w:hAnsi="Arial" w:cs="Arial"/>
        </w:rPr>
      </w:pPr>
      <w:r w:rsidRPr="6E3E2BA5" w:rsidR="006F38EB">
        <w:rPr>
          <w:rFonts w:ascii="Arial" w:hAnsi="Arial" w:cs="Arial"/>
        </w:rPr>
        <w:t xml:space="preserve">A: Yes – to qualify for any funding from </w:t>
      </w:r>
      <w:r w:rsidRPr="6E3E2BA5" w:rsidR="226F96A0">
        <w:rPr>
          <w:rFonts w:ascii="Arial" w:hAnsi="Arial" w:cs="Arial"/>
        </w:rPr>
        <w:t>October</w:t>
      </w:r>
      <w:r w:rsidRPr="6E3E2BA5" w:rsidR="006F38EB">
        <w:rPr>
          <w:rFonts w:ascii="Arial" w:hAnsi="Arial" w:cs="Arial"/>
        </w:rPr>
        <w:t xml:space="preserve"> </w:t>
      </w:r>
      <w:r w:rsidRPr="6E3E2BA5" w:rsidR="006F38EB">
        <w:rPr>
          <w:rFonts w:ascii="Arial" w:hAnsi="Arial" w:cs="Arial"/>
        </w:rPr>
        <w:t>202</w:t>
      </w:r>
      <w:r w:rsidRPr="6E3E2BA5" w:rsidR="0C5803EA">
        <w:rPr>
          <w:rFonts w:ascii="Arial" w:hAnsi="Arial" w:cs="Arial"/>
        </w:rPr>
        <w:t>4</w:t>
      </w:r>
      <w:r w:rsidRPr="6E3E2BA5" w:rsidR="006F38EB">
        <w:rPr>
          <w:rFonts w:ascii="Arial" w:hAnsi="Arial" w:cs="Arial"/>
        </w:rPr>
        <w:t>,</w:t>
      </w:r>
      <w:r w:rsidRPr="6E3E2BA5" w:rsidR="006F38EB">
        <w:rPr>
          <w:rFonts w:ascii="Arial" w:hAnsi="Arial" w:cs="Arial"/>
        </w:rPr>
        <w:t xml:space="preserve"> everyone will need to </w:t>
      </w:r>
      <w:r w:rsidRPr="6E3E2BA5" w:rsidR="006F38EB">
        <w:rPr>
          <w:rFonts w:ascii="Arial" w:hAnsi="Arial" w:cs="Arial"/>
        </w:rPr>
        <w:t>submit</w:t>
      </w:r>
      <w:r w:rsidRPr="6E3E2BA5" w:rsidR="006F38EB">
        <w:rPr>
          <w:rFonts w:ascii="Arial" w:hAnsi="Arial" w:cs="Arial"/>
        </w:rPr>
        <w:t xml:space="preserve"> a new application with original HMRC evidence for this current year. You will also need to bear in mind that if you still qualify, the amount of money you receive may differ to what you received last year.</w:t>
      </w:r>
    </w:p>
    <w:p w:rsidRPr="00C47363" w:rsidR="006F38EB" w:rsidP="006F38EB" w:rsidRDefault="006F38EB" w14:paraId="74BEDA10" w14:textId="77777777">
      <w:pPr>
        <w:autoSpaceDE w:val="0"/>
        <w:autoSpaceDN w:val="0"/>
        <w:adjustRightInd w:val="0"/>
        <w:contextualSpacing/>
        <w:jc w:val="both"/>
        <w:rPr>
          <w:rFonts w:ascii="Arial" w:hAnsi="Arial" w:cs="Arial"/>
        </w:rPr>
      </w:pPr>
    </w:p>
    <w:p w:rsidRPr="00C47363" w:rsidR="006F38EB" w:rsidP="006F38EB" w:rsidRDefault="006F38EB" w14:paraId="58C0A041" w14:textId="77777777">
      <w:pPr>
        <w:autoSpaceDE w:val="0"/>
        <w:autoSpaceDN w:val="0"/>
        <w:adjustRightInd w:val="0"/>
        <w:contextualSpacing/>
        <w:jc w:val="both"/>
        <w:rPr>
          <w:rFonts w:ascii="Arial" w:hAnsi="Arial" w:cs="Arial"/>
          <w:b/>
          <w:bCs/>
        </w:rPr>
      </w:pPr>
      <w:r w:rsidRPr="00C47363">
        <w:rPr>
          <w:rFonts w:ascii="Arial" w:hAnsi="Arial" w:cs="Arial"/>
          <w:b/>
          <w:bCs/>
        </w:rPr>
        <w:t>Q: Who has decided the income thresholds for eligibility for the different Tiers of funding?</w:t>
      </w:r>
    </w:p>
    <w:p w:rsidRPr="00C47363" w:rsidR="006F38EB" w:rsidP="006F38EB" w:rsidRDefault="006F38EB" w14:paraId="70D0D4F9" w14:textId="77777777">
      <w:pPr>
        <w:autoSpaceDE w:val="0"/>
        <w:autoSpaceDN w:val="0"/>
        <w:adjustRightInd w:val="0"/>
        <w:contextualSpacing/>
        <w:jc w:val="both"/>
        <w:rPr>
          <w:rFonts w:ascii="Arial" w:hAnsi="Arial" w:cs="Arial"/>
          <w:b/>
          <w:bCs/>
        </w:rPr>
      </w:pPr>
    </w:p>
    <w:p w:rsidRPr="00C47363" w:rsidR="006F38EB" w:rsidP="006F38EB" w:rsidRDefault="006F38EB" w14:paraId="16873BDC" w14:textId="77777777">
      <w:pPr>
        <w:autoSpaceDE w:val="0"/>
        <w:autoSpaceDN w:val="0"/>
        <w:adjustRightInd w:val="0"/>
        <w:contextualSpacing/>
        <w:jc w:val="both"/>
        <w:rPr>
          <w:rFonts w:ascii="Arial" w:hAnsi="Arial" w:cs="Arial"/>
        </w:rPr>
      </w:pPr>
      <w:r w:rsidRPr="00C47363">
        <w:rPr>
          <w:rFonts w:ascii="Arial" w:hAnsi="Arial" w:cs="Arial"/>
        </w:rPr>
        <w:t>A: The income thresholds have been agreed based on the first threshold of the tax credit/universal credit rates published by HMRC.</w:t>
      </w:r>
    </w:p>
    <w:p w:rsidRPr="00C47363" w:rsidR="006F38EB" w:rsidP="006F38EB" w:rsidRDefault="006F38EB" w14:paraId="5D1033DF" w14:textId="77777777">
      <w:pPr>
        <w:autoSpaceDE w:val="0"/>
        <w:autoSpaceDN w:val="0"/>
        <w:adjustRightInd w:val="0"/>
        <w:contextualSpacing/>
        <w:jc w:val="both"/>
        <w:rPr>
          <w:rFonts w:ascii="Arial" w:hAnsi="Arial" w:cs="Arial"/>
        </w:rPr>
      </w:pPr>
    </w:p>
    <w:p w:rsidRPr="00C47363" w:rsidR="006F38EB" w:rsidP="006F38EB" w:rsidRDefault="006F38EB" w14:paraId="51A2E0C1" w14:textId="77777777">
      <w:pPr>
        <w:autoSpaceDE w:val="0"/>
        <w:autoSpaceDN w:val="0"/>
        <w:adjustRightInd w:val="0"/>
        <w:contextualSpacing/>
        <w:jc w:val="both"/>
        <w:rPr>
          <w:rFonts w:ascii="Arial" w:hAnsi="Arial" w:cs="Arial"/>
          <w:b/>
          <w:bCs/>
        </w:rPr>
      </w:pPr>
      <w:r w:rsidRPr="00C47363">
        <w:rPr>
          <w:rFonts w:ascii="Arial" w:hAnsi="Arial" w:cs="Arial"/>
          <w:b/>
          <w:bCs/>
        </w:rPr>
        <w:t>Q: When will I get my money?</w:t>
      </w:r>
    </w:p>
    <w:p w:rsidRPr="00C47363" w:rsidR="006F38EB" w:rsidP="006F38EB" w:rsidRDefault="006F38EB" w14:paraId="709537C8" w14:textId="77777777">
      <w:pPr>
        <w:autoSpaceDE w:val="0"/>
        <w:autoSpaceDN w:val="0"/>
        <w:adjustRightInd w:val="0"/>
        <w:contextualSpacing/>
        <w:jc w:val="both"/>
        <w:rPr>
          <w:rFonts w:ascii="Arial" w:hAnsi="Arial" w:cs="Arial"/>
          <w:b/>
          <w:bCs/>
        </w:rPr>
      </w:pPr>
    </w:p>
    <w:p w:rsidRPr="00C47363" w:rsidR="006F38EB" w:rsidP="006F38EB" w:rsidRDefault="006F38EB" w14:paraId="2789F489" w14:textId="77777777">
      <w:pPr>
        <w:autoSpaceDE w:val="0"/>
        <w:autoSpaceDN w:val="0"/>
        <w:adjustRightInd w:val="0"/>
        <w:contextualSpacing/>
        <w:rPr>
          <w:rFonts w:ascii="Arial" w:hAnsi="Arial" w:cs="Arial"/>
        </w:rPr>
      </w:pPr>
      <w:r w:rsidRPr="00C47363">
        <w:rPr>
          <w:rFonts w:ascii="Arial" w:hAnsi="Arial" w:cs="Arial"/>
        </w:rPr>
        <w:t xml:space="preserve">A: Because we anticipate that your costs (i.e. </w:t>
      </w:r>
      <w:proofErr w:type="gramStart"/>
      <w:r w:rsidRPr="00C47363">
        <w:rPr>
          <w:rFonts w:ascii="Arial" w:hAnsi="Arial" w:cs="Arial"/>
        </w:rPr>
        <w:t>text books</w:t>
      </w:r>
      <w:proofErr w:type="gramEnd"/>
      <w:r w:rsidRPr="00C47363">
        <w:rPr>
          <w:rFonts w:ascii="Arial" w:hAnsi="Arial" w:cs="Arial"/>
        </w:rPr>
        <w:t>, equipment etc.) are more when you start a course, we allocate 50% of the total grant in the first payment and split the remaining 50% into two equal payments for the Spring and Summer term (i.e. 25% each term thereafter). We aim to pay your instalments by the end of the third full week in each term.</w:t>
      </w:r>
    </w:p>
    <w:p w:rsidRPr="00C47363" w:rsidR="006F38EB" w:rsidP="006F38EB" w:rsidRDefault="006F38EB" w14:paraId="7276EF6D" w14:textId="77777777">
      <w:pPr>
        <w:pStyle w:val="NoSpacing"/>
        <w:contextualSpacing/>
        <w:rPr>
          <w:rFonts w:ascii="Arial" w:hAnsi="Arial" w:cs="Arial"/>
        </w:rPr>
      </w:pPr>
    </w:p>
    <w:p w:rsidR="008A5265" w:rsidP="006F38EB" w:rsidRDefault="006F38EB" w14:paraId="38FEE1EE" w14:textId="3AFFD1ED">
      <w:r w:rsidRPr="00C47363">
        <w:rPr>
          <w:rFonts w:ascii="Arial" w:hAnsi="Arial" w:cs="Arial"/>
        </w:rPr>
        <w:t>Further guidance can be obtained by looking on the website:</w:t>
      </w:r>
      <w:r>
        <w:rPr>
          <w:rFonts w:ascii="Arial" w:hAnsi="Arial" w:cs="Arial"/>
        </w:rPr>
        <w:t xml:space="preserve"> </w:t>
      </w:r>
      <w:hyperlink w:history="1" r:id="rId10">
        <w:r w:rsidRPr="002664F5">
          <w:rPr>
            <w:rStyle w:val="Hyperlink"/>
            <w:rFonts w:ascii="Arial" w:hAnsi="Arial" w:cs="Arial"/>
          </w:rPr>
          <w:t>https://www.gov.uk/1619-bursary-fund</w:t>
        </w:r>
      </w:hyperlink>
      <w:r>
        <w:rPr>
          <w:rStyle w:val="Hyperlink"/>
          <w:rFonts w:ascii="Arial" w:hAnsi="Arial" w:cs="Arial"/>
          <w:color w:val="auto"/>
        </w:rPr>
        <w:t xml:space="preserve"> </w:t>
      </w:r>
    </w:p>
    <w:sectPr w:rsidR="009D138C" w:rsidSect="006F38EB">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55FBA"/>
    <w:multiLevelType w:val="hybridMultilevel"/>
    <w:tmpl w:val="664E385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200695"/>
    <w:multiLevelType w:val="hybridMultilevel"/>
    <w:tmpl w:val="7B5C00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C3FDF"/>
    <w:multiLevelType w:val="hybridMultilevel"/>
    <w:tmpl w:val="0DDE6A1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314E2D"/>
    <w:multiLevelType w:val="hybridMultilevel"/>
    <w:tmpl w:val="8EACFE0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CAF4DC8"/>
    <w:multiLevelType w:val="hybridMultilevel"/>
    <w:tmpl w:val="8508282C"/>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E137ECA"/>
    <w:multiLevelType w:val="hybridMultilevel"/>
    <w:tmpl w:val="42529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131291">
    <w:abstractNumId w:val="5"/>
  </w:num>
  <w:num w:numId="2" w16cid:durableId="2040429189">
    <w:abstractNumId w:val="4"/>
  </w:num>
  <w:num w:numId="3" w16cid:durableId="51276897">
    <w:abstractNumId w:val="0"/>
  </w:num>
  <w:num w:numId="4" w16cid:durableId="597445189">
    <w:abstractNumId w:val="1"/>
  </w:num>
  <w:num w:numId="5" w16cid:durableId="1871530964">
    <w:abstractNumId w:val="2"/>
  </w:num>
  <w:num w:numId="6" w16cid:durableId="138884149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EB"/>
    <w:rsid w:val="001E0C5D"/>
    <w:rsid w:val="002A74B0"/>
    <w:rsid w:val="006F38EB"/>
    <w:rsid w:val="008A5265"/>
    <w:rsid w:val="009A0FC6"/>
    <w:rsid w:val="00A4021E"/>
    <w:rsid w:val="00F86F33"/>
    <w:rsid w:val="06E035C0"/>
    <w:rsid w:val="07B2269D"/>
    <w:rsid w:val="0AFEF660"/>
    <w:rsid w:val="0C56CFEE"/>
    <w:rsid w:val="0C5803EA"/>
    <w:rsid w:val="1188A475"/>
    <w:rsid w:val="1406EDC8"/>
    <w:rsid w:val="1432B6A4"/>
    <w:rsid w:val="1A2D7987"/>
    <w:rsid w:val="1C2343CC"/>
    <w:rsid w:val="1D077A2D"/>
    <w:rsid w:val="1EA0D6E6"/>
    <w:rsid w:val="20D31975"/>
    <w:rsid w:val="226F96A0"/>
    <w:rsid w:val="26DC72AE"/>
    <w:rsid w:val="271AE1F3"/>
    <w:rsid w:val="2B02EB4C"/>
    <w:rsid w:val="2CA8C314"/>
    <w:rsid w:val="2D9FFBB7"/>
    <w:rsid w:val="2EBA56CD"/>
    <w:rsid w:val="2FE35FC9"/>
    <w:rsid w:val="30179C7F"/>
    <w:rsid w:val="31DFD8BB"/>
    <w:rsid w:val="345BCDC3"/>
    <w:rsid w:val="35CB3653"/>
    <w:rsid w:val="3A48B7CF"/>
    <w:rsid w:val="3B228114"/>
    <w:rsid w:val="3E13A3BA"/>
    <w:rsid w:val="3FED354F"/>
    <w:rsid w:val="41FE9348"/>
    <w:rsid w:val="4325925A"/>
    <w:rsid w:val="4345DD16"/>
    <w:rsid w:val="435D13C6"/>
    <w:rsid w:val="4903B116"/>
    <w:rsid w:val="4ACC676B"/>
    <w:rsid w:val="4BC4240D"/>
    <w:rsid w:val="553E811A"/>
    <w:rsid w:val="5581F18E"/>
    <w:rsid w:val="566CA34D"/>
    <w:rsid w:val="58CF3518"/>
    <w:rsid w:val="5B10D629"/>
    <w:rsid w:val="5C18C8BC"/>
    <w:rsid w:val="63683EF5"/>
    <w:rsid w:val="63B691EB"/>
    <w:rsid w:val="66A698F0"/>
    <w:rsid w:val="6CA1F816"/>
    <w:rsid w:val="6CF8B0A7"/>
    <w:rsid w:val="6D55AA6B"/>
    <w:rsid w:val="6E3E2BA5"/>
    <w:rsid w:val="722C2548"/>
    <w:rsid w:val="72B2E033"/>
    <w:rsid w:val="7C632D8C"/>
    <w:rsid w:val="7E234A87"/>
    <w:rsid w:val="7E411C28"/>
    <w:rsid w:val="7F01F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D875"/>
  <w15:chartTrackingRefBased/>
  <w15:docId w15:val="{5B40F79B-573B-443D-BAF7-3F98D38ABD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38EB"/>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F38EB"/>
    <w:pPr>
      <w:spacing w:after="0" w:line="240" w:lineRule="auto"/>
    </w:pPr>
    <w:rPr>
      <w:rFonts w:ascii="Calibri" w:hAnsi="Calibri" w:eastAsia="Calibri" w:cs="Times New Roman"/>
      <w:kern w:val="0"/>
      <w14:ligatures w14:val="none"/>
    </w:rPr>
  </w:style>
  <w:style w:type="table" w:styleId="TableGrid">
    <w:name w:val="Table Grid"/>
    <w:basedOn w:val="TableNormal"/>
    <w:uiPriority w:val="39"/>
    <w:rsid w:val="006F38EB"/>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6F38EB"/>
    <w:rPr>
      <w:color w:val="0563C1"/>
      <w:u w:val="single"/>
    </w:rPr>
  </w:style>
  <w:style w:type="paragraph" w:styleId="3Policytitle" w:customStyle="1">
    <w:name w:val="3 Policy title"/>
    <w:basedOn w:val="Normal"/>
    <w:qFormat/>
    <w:rsid w:val="006F38EB"/>
    <w:pPr>
      <w:spacing w:after="120"/>
    </w:pPr>
    <w:rPr>
      <w:rFonts w:ascii="Arial" w:hAnsi="Arial" w:eastAsia="MS Mincho"/>
      <w:b/>
      <w:sz w:val="72"/>
      <w:lang w:val="en-US"/>
    </w:rPr>
  </w:style>
  <w:style w:type="paragraph" w:styleId="ListParagraph">
    <w:name w:val="List Paragraph"/>
    <w:basedOn w:val="Normal"/>
    <w:uiPriority w:val="34"/>
    <w:qFormat/>
    <w:rsid w:val="006F38EB"/>
    <w:pPr>
      <w:widowControl w:val="0"/>
      <w:autoSpaceDE w:val="0"/>
      <w:autoSpaceDN w:val="0"/>
      <w:ind w:left="833" w:hanging="360"/>
    </w:pPr>
    <w:rPr>
      <w:rFonts w:ascii="Arial" w:hAnsi="Arial" w:eastAsia="Arial" w:cs="Arial"/>
      <w:sz w:val="22"/>
      <w:szCs w:val="22"/>
      <w:lang w:eastAsia="en-GB" w:bidi="en-GB"/>
    </w:rPr>
  </w:style>
  <w:style w:type="character" w:styleId="UnresolvedMention">
    <w:name w:val="Unresolved Mention"/>
    <w:basedOn w:val="DefaultParagraphFont"/>
    <w:uiPriority w:val="99"/>
    <w:semiHidden/>
    <w:unhideWhenUsed/>
    <w:rsid w:val="006F3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gov.uk/1619-bursary-fund"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3d815-8b82-494c-a25a-f855aee38bbd">
      <Terms xmlns="http://schemas.microsoft.com/office/infopath/2007/PartnerControls"/>
    </lcf76f155ced4ddcb4097134ff3c332f>
    <TaxCatchAll xmlns="68d91da6-075f-4af8-ba81-787d41cba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F6AAD8EF41C4086B22FF5F27C59F4" ma:contentTypeVersion="17" ma:contentTypeDescription="Create a new document." ma:contentTypeScope="" ma:versionID="62f96c5ad9e53e3cff80044ff761a92b">
  <xsd:schema xmlns:xsd="http://www.w3.org/2001/XMLSchema" xmlns:xs="http://www.w3.org/2001/XMLSchema" xmlns:p="http://schemas.microsoft.com/office/2006/metadata/properties" xmlns:ns2="4693d815-8b82-494c-a25a-f855aee38bbd" xmlns:ns3="68d91da6-075f-4af8-ba81-787d41cba7a2" targetNamespace="http://schemas.microsoft.com/office/2006/metadata/properties" ma:root="true" ma:fieldsID="6629ef2fcd64a48348dc0773566ff890" ns2:_="" ns3:_="">
    <xsd:import namespace="4693d815-8b82-494c-a25a-f855aee38bbd"/>
    <xsd:import namespace="68d91da6-075f-4af8-ba81-787d41cba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3d815-8b82-494c-a25a-f855aee38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b79c8d-99ab-4a1c-ab36-a014728187a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91da6-075f-4af8-ba81-787d41cba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ad049-32ea-4f68-ae18-4b65629a6da3}" ma:internalName="TaxCatchAll" ma:showField="CatchAllData" ma:web="68d91da6-075f-4af8-ba81-787d41cba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148C5-DE02-4B1D-A329-3B8684948F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DA38BB-C367-4B19-A988-37544691112C}">
  <ds:schemaRefs>
    <ds:schemaRef ds:uri="http://schemas.microsoft.com/sharepoint/v3/contenttype/forms"/>
  </ds:schemaRefs>
</ds:datastoreItem>
</file>

<file path=customXml/itemProps3.xml><?xml version="1.0" encoding="utf-8"?>
<ds:datastoreItem xmlns:ds="http://schemas.openxmlformats.org/officeDocument/2006/customXml" ds:itemID="{C2E33EEC-291D-4C05-900F-0E584C1455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Wilson</dc:creator>
  <keywords/>
  <dc:description/>
  <lastModifiedBy>Pardeep Kairo</lastModifiedBy>
  <revision>7</revision>
  <dcterms:created xsi:type="dcterms:W3CDTF">2024-05-02T13:52:00.0000000Z</dcterms:created>
  <dcterms:modified xsi:type="dcterms:W3CDTF">2024-09-10T11:02:47.8306600Z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0x010100DC5F6AAD8EF41C4086B22FF5F27C59F4</vt:lpwstr>
  </property>
  <property fmtid="{D5CDD505-2E9C-101B-9397-08002B2CF9AE}" pid="3" name="MediaServiceImageTags">
    <vt:lpwstr/>
  </property>
</Properties>
</file>